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14C55" w14:textId="1A505398" w:rsidR="00E423F5" w:rsidRPr="00C422DE" w:rsidRDefault="00E423F5" w:rsidP="00E423F5">
      <w:pPr>
        <w:pStyle w:val="Default"/>
        <w:spacing w:line="360" w:lineRule="auto"/>
        <w:jc w:val="center"/>
        <w:rPr>
          <w:rFonts w:asciiTheme="minorHAnsi" w:hAnsiTheme="minorHAnsi" w:cstheme="minorHAnsi"/>
          <w:b/>
          <w:bCs/>
          <w:color w:val="auto"/>
          <w:lang w:val="en-GB"/>
        </w:rPr>
      </w:pPr>
      <w:bookmarkStart w:id="0" w:name="_Hlk123107324"/>
      <w:bookmarkStart w:id="1" w:name="_Hlk123107404"/>
      <w:r w:rsidRPr="00C422DE">
        <w:rPr>
          <w:rFonts w:asciiTheme="minorHAnsi" w:hAnsiTheme="minorHAnsi" w:cstheme="minorHAnsi"/>
          <w:noProof/>
          <w:color w:val="auto"/>
        </w:rPr>
        <mc:AlternateContent>
          <mc:Choice Requires="wps">
            <w:drawing>
              <wp:anchor distT="0" distB="0" distL="114300" distR="114300" simplePos="0" relativeHeight="251663360" behindDoc="0" locked="0" layoutInCell="1" allowOverlap="1" wp14:anchorId="244714F4" wp14:editId="16A39B07">
                <wp:simplePos x="0" y="0"/>
                <wp:positionH relativeFrom="margin">
                  <wp:posOffset>-7620</wp:posOffset>
                </wp:positionH>
                <wp:positionV relativeFrom="margin">
                  <wp:posOffset>227965</wp:posOffset>
                </wp:positionV>
                <wp:extent cx="6002020" cy="939800"/>
                <wp:effectExtent l="0" t="0" r="17780" b="12700"/>
                <wp:wrapSquare wrapText="bothSides"/>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2020" cy="939800"/>
                        </a:xfrm>
                        <a:prstGeom prst="roundRect">
                          <a:avLst>
                            <a:gd name="adj" fmla="val 16667"/>
                          </a:avLst>
                        </a:prstGeom>
                        <a:solidFill>
                          <a:srgbClr val="FF0000"/>
                        </a:solidFill>
                        <a:ln w="25400" cap="flat" cmpd="sng" algn="ctr">
                          <a:solidFill>
                            <a:srgbClr val="385D8A"/>
                          </a:solidFill>
                          <a:prstDash val="solid"/>
                          <a:round/>
                          <a:headEnd/>
                          <a:tailEnd/>
                        </a:ln>
                      </wps:spPr>
                      <wps:txbx>
                        <w:txbxContent>
                          <w:p w14:paraId="19E1687D" w14:textId="77777777" w:rsidR="002F60BA" w:rsidRPr="004008C2" w:rsidRDefault="002F60BA" w:rsidP="00E423F5">
                            <w:pPr>
                              <w:spacing w:after="120"/>
                              <w:jc w:val="center"/>
                              <w:rPr>
                                <w:rFonts w:ascii="Calibri" w:hAnsi="Calibri" w:cs="Calibri"/>
                                <w:b/>
                                <w:bCs/>
                                <w:color w:val="EEECE1"/>
                                <w:sz w:val="48"/>
                                <w:szCs w:val="48"/>
                                <w:highlight w:val="red"/>
                              </w:rPr>
                            </w:pPr>
                            <w:r w:rsidRPr="004008C2">
                              <w:rPr>
                                <w:rFonts w:ascii="Calibri" w:hAnsi="Calibri" w:cs="Calibri"/>
                                <w:b/>
                                <w:bCs/>
                                <w:color w:val="EEECE1"/>
                                <w:sz w:val="48"/>
                                <w:szCs w:val="48"/>
                                <w:highlight w:val="red"/>
                              </w:rPr>
                              <w:t>JOURNAL OF ANTI-CORRUPTION LAW</w:t>
                            </w:r>
                          </w:p>
                          <w:p w14:paraId="1D7F26D9" w14:textId="77777777" w:rsidR="00DE40FB" w:rsidRPr="0087699C" w:rsidRDefault="00DE40FB" w:rsidP="00DE40FB">
                            <w:pPr>
                              <w:spacing w:after="120"/>
                              <w:jc w:val="center"/>
                              <w:rPr>
                                <w:rFonts w:asciiTheme="minorHAnsi" w:hAnsiTheme="minorHAnsi" w:cstheme="minorHAnsi"/>
                                <w:color w:val="EEECE1"/>
                                <w:sz w:val="32"/>
                                <w:szCs w:val="32"/>
                              </w:rPr>
                            </w:pPr>
                            <w:r w:rsidRPr="0087699C">
                              <w:rPr>
                                <w:rFonts w:asciiTheme="minorHAnsi" w:hAnsiTheme="minorHAnsi" w:cstheme="minorHAnsi"/>
                                <w:b/>
                                <w:bCs/>
                                <w:color w:val="EEECE1"/>
                                <w:sz w:val="32"/>
                                <w:szCs w:val="32"/>
                                <w:highlight w:val="red"/>
                              </w:rPr>
                              <w:t xml:space="preserve">2024 Volume 8 Pages </w:t>
                            </w:r>
                            <w:r w:rsidRPr="0087699C">
                              <w:rPr>
                                <w:rFonts w:asciiTheme="minorHAnsi" w:hAnsiTheme="minorHAnsi" w:cstheme="minorHAnsi"/>
                                <w:b/>
                                <w:bCs/>
                                <w:color w:val="EEECE1"/>
                                <w:sz w:val="32"/>
                                <w:szCs w:val="32"/>
                              </w:rPr>
                              <w:t>205 – 212</w:t>
                            </w:r>
                          </w:p>
                          <w:p w14:paraId="777249EA" w14:textId="4927D09B" w:rsidR="002F60BA" w:rsidRPr="004008C2" w:rsidRDefault="002F60BA" w:rsidP="00293176">
                            <w:pPr>
                              <w:spacing w:after="120"/>
                              <w:jc w:val="center"/>
                              <w:rPr>
                                <w:color w:val="EEECE1"/>
                                <w:sz w:val="32"/>
                                <w:szCs w:val="3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44714F4" id="Rounded Rectangle 3" o:spid="_x0000_s1026" style="position:absolute;left:0;text-align:left;margin-left:-.6pt;margin-top:17.95pt;width:472.6pt;height:7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" fillcolor="red" strokecolor="#385d8a" strokeweight="2pt">
                <v:path arrowok="t"/>
                <v:textbox>
                  <w:txbxContent>
                    <w:p w14:paraId="19E1687D" w14:textId="77777777" w:rsidR="002F60BA" w:rsidRPr="004008C2" w:rsidRDefault="002F60BA" w:rsidP="00E423F5">
                      <w:pPr>
                        <w:spacing w:after="120"/>
                        <w:jc w:val="center"/>
                        <w:rPr>
                          <w:rFonts w:ascii="Calibri" w:hAnsi="Calibri" w:cs="Calibri"/>
                          <w:b/>
                          <w:bCs/>
                          <w:color w:val="EEECE1"/>
                          <w:sz w:val="48"/>
                          <w:szCs w:val="48"/>
                          <w:highlight w:val="red"/>
                        </w:rPr>
                      </w:pPr>
                      <w:r w:rsidRPr="004008C2">
                        <w:rPr>
                          <w:rFonts w:ascii="Calibri" w:hAnsi="Calibri" w:cs="Calibri"/>
                          <w:b/>
                          <w:bCs/>
                          <w:color w:val="EEECE1"/>
                          <w:sz w:val="48"/>
                          <w:szCs w:val="48"/>
                          <w:highlight w:val="red"/>
                        </w:rPr>
                        <w:t>JOURNAL OF ANTI-CORRUPTION LAW</w:t>
                      </w:r>
                    </w:p>
                    <w:p w14:paraId="1D7F26D9" w14:textId="77777777" w:rsidR="00DE40FB" w:rsidRPr="0087699C" w:rsidRDefault="00DE40FB" w:rsidP="00DE40FB">
                      <w:pPr>
                        <w:spacing w:after="120"/>
                        <w:jc w:val="center"/>
                        <w:rPr>
                          <w:rFonts w:asciiTheme="minorHAnsi" w:hAnsiTheme="minorHAnsi" w:cstheme="minorHAnsi"/>
                          <w:color w:val="EEECE1"/>
                          <w:sz w:val="32"/>
                          <w:szCs w:val="32"/>
                        </w:rPr>
                      </w:pPr>
                      <w:r w:rsidRPr="0087699C">
                        <w:rPr>
                          <w:rFonts w:asciiTheme="minorHAnsi" w:hAnsiTheme="minorHAnsi" w:cstheme="minorHAnsi"/>
                          <w:b/>
                          <w:bCs/>
                          <w:color w:val="EEECE1"/>
                          <w:sz w:val="32"/>
                          <w:szCs w:val="32"/>
                          <w:highlight w:val="red"/>
                        </w:rPr>
                        <w:t xml:space="preserve">2024 Volume 8 Pages </w:t>
                      </w:r>
                      <w:r w:rsidRPr="0087699C">
                        <w:rPr>
                          <w:rFonts w:asciiTheme="minorHAnsi" w:hAnsiTheme="minorHAnsi" w:cstheme="minorHAnsi"/>
                          <w:b/>
                          <w:bCs/>
                          <w:color w:val="EEECE1"/>
                          <w:sz w:val="32"/>
                          <w:szCs w:val="32"/>
                        </w:rPr>
                        <w:t>205 – 212</w:t>
                      </w:r>
                    </w:p>
                    <w:p w14:paraId="777249EA" w14:textId="4927D09B" w:rsidR="002F60BA" w:rsidRPr="004008C2" w:rsidRDefault="002F60BA" w:rsidP="00293176">
                      <w:pPr>
                        <w:spacing w:after="120"/>
                        <w:jc w:val="center"/>
                        <w:rPr>
                          <w:color w:val="EEECE1"/>
                          <w:sz w:val="32"/>
                          <w:szCs w:val="32"/>
                        </w:rPr>
                      </w:pPr>
                    </w:p>
                  </w:txbxContent>
                </v:textbox>
                <w10:wrap type="square" anchorx="margin" anchory="margin"/>
              </v:roundrect>
            </w:pict>
          </mc:Fallback>
        </mc:AlternateContent>
      </w:r>
    </w:p>
    <w:p w14:paraId="2EF2ECD7" w14:textId="77777777" w:rsidR="00FE1DF4" w:rsidRDefault="00E349F0" w:rsidP="00610345">
      <w:pPr>
        <w:spacing w:before="240" w:line="276" w:lineRule="auto"/>
        <w:jc w:val="center"/>
        <w:outlineLvl w:val="0"/>
        <w:rPr>
          <w:rFonts w:asciiTheme="minorHAnsi" w:hAnsiTheme="minorHAnsi" w:cstheme="minorHAnsi"/>
          <w:b/>
          <w:bCs/>
          <w:color w:val="000000"/>
          <w:lang w:eastAsia="en-ZA"/>
        </w:rPr>
      </w:pPr>
      <w:bookmarkStart w:id="2" w:name="_Hlk123107464"/>
      <w:bookmarkStart w:id="3" w:name="_Toc238152352"/>
      <w:bookmarkStart w:id="4" w:name="_Toc238452888"/>
      <w:bookmarkStart w:id="5" w:name="_Toc238453709"/>
      <w:bookmarkStart w:id="6" w:name="_Toc238453998"/>
      <w:bookmarkStart w:id="7" w:name="_Toc241047063"/>
      <w:bookmarkStart w:id="8" w:name="_Toc241049641"/>
      <w:bookmarkStart w:id="9" w:name="_Toc241385779"/>
      <w:bookmarkStart w:id="10" w:name="_Toc245490349"/>
      <w:bookmarkStart w:id="11" w:name="_Toc245733658"/>
      <w:bookmarkStart w:id="12" w:name="_Toc249233202"/>
      <w:bookmarkStart w:id="13" w:name="_Toc252145764"/>
      <w:bookmarkStart w:id="14" w:name="_Toc252145912"/>
      <w:bookmarkStart w:id="15" w:name="_Toc252781841"/>
      <w:bookmarkStart w:id="16" w:name="_Toc252783040"/>
      <w:bookmarkStart w:id="17" w:name="_Toc252783296"/>
      <w:bookmarkStart w:id="18" w:name="_Toc252783613"/>
      <w:bookmarkStart w:id="19" w:name="_Toc252783900"/>
      <w:bookmarkStart w:id="20" w:name="_Toc252784281"/>
      <w:bookmarkStart w:id="21" w:name="_Toc259577983"/>
      <w:bookmarkStart w:id="22" w:name="_Toc259578339"/>
      <w:bookmarkStart w:id="23" w:name="_Toc260506388"/>
      <w:bookmarkStart w:id="24" w:name="_Toc260506614"/>
      <w:bookmarkStart w:id="25" w:name="_Toc260506840"/>
      <w:bookmarkStart w:id="26" w:name="_Toc262929369"/>
      <w:bookmarkStart w:id="27" w:name="_Toc262929614"/>
      <w:bookmarkStart w:id="28" w:name="_Toc262930009"/>
      <w:bookmarkStart w:id="29" w:name="_Toc262930402"/>
      <w:bookmarkStart w:id="30" w:name="_Toc262930645"/>
      <w:bookmarkStart w:id="31" w:name="_Toc262930888"/>
      <w:bookmarkStart w:id="32" w:name="_Toc262935855"/>
      <w:bookmarkStart w:id="33" w:name="_Toc277675557"/>
      <w:bookmarkStart w:id="34" w:name="_Toc277675811"/>
      <w:bookmarkStart w:id="35" w:name="_Toc277675976"/>
      <w:bookmarkStart w:id="36" w:name="_Toc277676224"/>
      <w:bookmarkStart w:id="37" w:name="_Toc277676385"/>
      <w:bookmarkStart w:id="38" w:name="_Toc277676566"/>
      <w:bookmarkStart w:id="39" w:name="_Toc277677023"/>
      <w:bookmarkStart w:id="40" w:name="_Toc277677424"/>
      <w:bookmarkStart w:id="41" w:name="_Toc277677991"/>
      <w:bookmarkStart w:id="42" w:name="_Toc277678295"/>
      <w:bookmarkStart w:id="43" w:name="_Toc277678627"/>
      <w:bookmarkStart w:id="44" w:name="_Toc291249452"/>
      <w:bookmarkStart w:id="45" w:name="_Toc291249699"/>
      <w:bookmarkStart w:id="46" w:name="_Toc291249980"/>
      <w:bookmarkStart w:id="47" w:name="_Toc291250478"/>
      <w:bookmarkStart w:id="48" w:name="_Toc291250724"/>
      <w:bookmarkStart w:id="49" w:name="_Toc291250970"/>
      <w:bookmarkStart w:id="50" w:name="_Toc291251217"/>
      <w:bookmarkStart w:id="51" w:name="_Toc291251498"/>
      <w:bookmarkStart w:id="52" w:name="_Toc291251744"/>
      <w:bookmarkStart w:id="53" w:name="_Toc291251990"/>
      <w:bookmarkStart w:id="54" w:name="_Toc291252236"/>
      <w:bookmarkStart w:id="55" w:name="_Toc291252308"/>
      <w:bookmarkStart w:id="56" w:name="_Toc298177813"/>
      <w:bookmarkStart w:id="57" w:name="_Hlk151498973"/>
      <w:r>
        <w:rPr>
          <w:rFonts w:asciiTheme="minorHAnsi" w:hAnsiTheme="minorHAnsi" w:cstheme="minorHAnsi"/>
          <w:b/>
          <w:bCs/>
          <w:color w:val="000000"/>
          <w:lang w:eastAsia="en-ZA"/>
        </w:rPr>
        <w:t>SIXTH</w:t>
      </w:r>
      <w:r w:rsidR="003F04C2">
        <w:rPr>
          <w:rFonts w:asciiTheme="minorHAnsi" w:hAnsiTheme="minorHAnsi" w:cstheme="minorHAnsi"/>
          <w:b/>
          <w:bCs/>
          <w:color w:val="000000"/>
          <w:lang w:eastAsia="en-ZA"/>
        </w:rPr>
        <w:t xml:space="preserve"> </w:t>
      </w:r>
      <w:r w:rsidR="003F04C2" w:rsidRPr="0095106E">
        <w:rPr>
          <w:rFonts w:asciiTheme="minorHAnsi" w:hAnsiTheme="minorHAnsi" w:cstheme="minorHAnsi"/>
          <w:b/>
          <w:bCs/>
          <w:color w:val="000000"/>
          <w:lang w:eastAsia="en-ZA"/>
        </w:rPr>
        <w:t xml:space="preserve">ANNUAL CONFERENCE OF THE DEPARTMENT OF CRIMINAL JUSTICE AND </w:t>
      </w:r>
      <w:r>
        <w:rPr>
          <w:rFonts w:asciiTheme="minorHAnsi" w:hAnsiTheme="minorHAnsi" w:cstheme="minorHAnsi"/>
          <w:b/>
          <w:bCs/>
          <w:color w:val="000000"/>
          <w:lang w:eastAsia="en-ZA"/>
        </w:rPr>
        <w:t>P</w:t>
      </w:r>
      <w:r w:rsidR="003F04C2" w:rsidRPr="0095106E">
        <w:rPr>
          <w:rFonts w:asciiTheme="minorHAnsi" w:hAnsiTheme="minorHAnsi" w:cstheme="minorHAnsi"/>
          <w:b/>
          <w:bCs/>
          <w:color w:val="000000"/>
          <w:lang w:eastAsia="en-ZA"/>
        </w:rPr>
        <w:t>ROCEDURE AND THE JOURNAL OF ANTI-CORRUPTION LAW</w:t>
      </w:r>
      <w:bookmarkEnd w:id="2"/>
      <w:r w:rsidR="00FE1DF4">
        <w:rPr>
          <w:rFonts w:asciiTheme="minorHAnsi" w:hAnsiTheme="minorHAnsi" w:cstheme="minorHAnsi"/>
          <w:b/>
          <w:bCs/>
          <w:color w:val="000000"/>
          <w:lang w:eastAsia="en-ZA"/>
        </w:rPr>
        <w:t xml:space="preserve"> </w:t>
      </w:r>
    </w:p>
    <w:p w14:paraId="13B0E054" w14:textId="0104C47F" w:rsidR="003F04C2" w:rsidRPr="0095106E" w:rsidRDefault="003F04C2" w:rsidP="00FE1DF4">
      <w:pPr>
        <w:spacing w:line="276" w:lineRule="auto"/>
        <w:jc w:val="center"/>
        <w:outlineLvl w:val="0"/>
        <w:rPr>
          <w:rFonts w:asciiTheme="minorHAnsi" w:hAnsiTheme="minorHAnsi" w:cstheme="minorHAnsi"/>
          <w:b/>
          <w:bCs/>
          <w:lang w:eastAsia="en-ZA"/>
        </w:rPr>
      </w:pPr>
      <w:r>
        <w:rPr>
          <w:rFonts w:asciiTheme="minorHAnsi" w:hAnsiTheme="minorHAnsi" w:cstheme="minorHAnsi"/>
          <w:b/>
          <w:bCs/>
          <w:color w:val="000000"/>
          <w:lang w:eastAsia="en-ZA"/>
        </w:rPr>
        <w:t xml:space="preserve">20 OCTOBER </w:t>
      </w:r>
      <w:r w:rsidRPr="0095106E">
        <w:rPr>
          <w:rFonts w:asciiTheme="minorHAnsi" w:hAnsiTheme="minorHAnsi" w:cstheme="minorHAnsi"/>
          <w:b/>
          <w:bCs/>
          <w:color w:val="000000"/>
          <w:lang w:eastAsia="en-ZA"/>
        </w:rPr>
        <w:t>202</w:t>
      </w:r>
      <w:r>
        <w:rPr>
          <w:rFonts w:asciiTheme="minorHAnsi" w:hAnsiTheme="minorHAnsi" w:cstheme="minorHAnsi"/>
          <w:b/>
          <w:bCs/>
          <w:color w:val="000000"/>
          <w:lang w:eastAsia="en-ZA"/>
        </w:rPr>
        <w:t>4</w:t>
      </w:r>
    </w:p>
    <w:p w14:paraId="45993EEE" w14:textId="1905DE48" w:rsidR="003F04C2" w:rsidRPr="00D06942" w:rsidRDefault="003F04C2" w:rsidP="00610345">
      <w:pPr>
        <w:spacing w:before="240" w:after="240" w:line="360" w:lineRule="auto"/>
        <w:ind w:left="4320"/>
        <w:jc w:val="right"/>
        <w:rPr>
          <w:rFonts w:asciiTheme="minorHAnsi" w:hAnsiTheme="minorHAnsi" w:cstheme="minorHAnsi"/>
          <w:b/>
          <w:bCs/>
        </w:rPr>
      </w:pPr>
      <w:r w:rsidRPr="00D06942">
        <w:rPr>
          <w:rFonts w:asciiTheme="minorHAnsi" w:hAnsiTheme="minorHAnsi" w:cstheme="minorHAnsi"/>
          <w:b/>
          <w:color w:val="000000"/>
          <w:lang w:eastAsia="en-ZA"/>
        </w:rPr>
        <w:t>K</w:t>
      </w:r>
      <w:r w:rsidR="00D06942" w:rsidRPr="00D06942">
        <w:rPr>
          <w:rFonts w:asciiTheme="minorHAnsi" w:hAnsiTheme="minorHAnsi" w:cstheme="minorHAnsi"/>
          <w:b/>
          <w:color w:val="000000"/>
          <w:lang w:eastAsia="en-ZA"/>
        </w:rPr>
        <w:t xml:space="preserve">eynote </w:t>
      </w:r>
      <w:r w:rsidR="00D06942">
        <w:rPr>
          <w:rFonts w:asciiTheme="minorHAnsi" w:hAnsiTheme="minorHAnsi" w:cstheme="minorHAnsi"/>
          <w:b/>
          <w:color w:val="000000"/>
          <w:lang w:eastAsia="en-ZA"/>
        </w:rPr>
        <w:t>S</w:t>
      </w:r>
      <w:r w:rsidR="00D06942" w:rsidRPr="00D06942">
        <w:rPr>
          <w:rFonts w:asciiTheme="minorHAnsi" w:hAnsiTheme="minorHAnsi" w:cstheme="minorHAnsi"/>
          <w:b/>
          <w:color w:val="000000"/>
          <w:lang w:eastAsia="en-ZA"/>
        </w:rPr>
        <w:t>peaker</w:t>
      </w:r>
      <w:r w:rsidRPr="00D06942">
        <w:rPr>
          <w:rFonts w:asciiTheme="minorHAnsi" w:hAnsiTheme="minorHAnsi" w:cstheme="minorHAnsi"/>
          <w:b/>
          <w:color w:val="000000"/>
          <w:lang w:eastAsia="en-ZA"/>
        </w:rPr>
        <w:t xml:space="preserve">: Advocate </w:t>
      </w:r>
      <w:r w:rsidRPr="00D06942">
        <w:rPr>
          <w:rFonts w:asciiTheme="minorHAnsi" w:eastAsia="SimSun" w:hAnsiTheme="minorHAnsi" w:cstheme="minorHAnsi"/>
          <w:b/>
        </w:rPr>
        <w:t>Donald J Jacobs</w:t>
      </w:r>
      <w:bookmarkStart w:id="58" w:name="_Hlk176192734"/>
      <w:r w:rsidRPr="00D06942">
        <w:rPr>
          <w:rStyle w:val="FootnoteReference"/>
          <w:rFonts w:asciiTheme="minorHAnsi" w:hAnsiTheme="minorHAnsi" w:cstheme="minorHAnsi"/>
          <w:b/>
          <w:bCs/>
        </w:rPr>
        <w:footnoteReference w:customMarkFollows="1" w:id="1"/>
        <w:sym w:font="Symbol" w:char="F02A"/>
      </w:r>
      <w:bookmarkEnd w:id="58"/>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5F8E861B" w14:textId="77777777" w:rsidR="00F46468" w:rsidRDefault="00CA6D85" w:rsidP="00F46468">
      <w:pPr>
        <w:spacing w:before="188" w:line="360" w:lineRule="auto"/>
        <w:ind w:left="5" w:right="12" w:hanging="17"/>
        <w:jc w:val="both"/>
        <w:rPr>
          <w:rFonts w:asciiTheme="minorHAnsi" w:hAnsiTheme="minorHAnsi" w:cstheme="minorHAnsi"/>
        </w:rPr>
      </w:pPr>
      <w:r w:rsidRPr="00CA6D85">
        <w:rPr>
          <w:rFonts w:asciiTheme="minorHAnsi" w:hAnsiTheme="minorHAnsi" w:cstheme="minorHAnsi"/>
          <w:color w:val="000000"/>
        </w:rPr>
        <w:t>Good morning everybody, Professor Nanima, thank you for the invitation. Professor Hamman, thank you for those kind words, the payment will follow soon. The topic I will address is titled</w:t>
      </w:r>
      <w:r w:rsidRPr="00CA6D85">
        <w:rPr>
          <w:rFonts w:asciiTheme="minorHAnsi" w:hAnsiTheme="minorHAnsi" w:cstheme="minorHAnsi"/>
          <w:i/>
          <w:color w:val="000000"/>
        </w:rPr>
        <w:t xml:space="preserve"> </w:t>
      </w:r>
      <w:bookmarkStart w:id="59" w:name="_Hlk185183992"/>
      <w:r w:rsidRPr="00CA6D85">
        <w:rPr>
          <w:rFonts w:asciiTheme="minorHAnsi" w:hAnsiTheme="minorHAnsi" w:cstheme="minorHAnsi"/>
          <w:i/>
          <w:color w:val="000000"/>
        </w:rPr>
        <w:t>A Tale of Corruption: State Capture, the South African Experience.</w:t>
      </w:r>
      <w:bookmarkEnd w:id="59"/>
      <w:r w:rsidRPr="00CA6D85">
        <w:rPr>
          <w:rFonts w:asciiTheme="minorHAnsi" w:hAnsiTheme="minorHAnsi" w:cstheme="minorHAnsi"/>
          <w:color w:val="000000"/>
        </w:rPr>
        <w:t xml:space="preserve"> At the end of the address, I will create an opportunity for a question and answer (Q &amp; A) session. For now, I will provide a broad overview of the journey South Africa has undergone in this regard.</w:t>
      </w:r>
    </w:p>
    <w:p w14:paraId="420BF886" w14:textId="5C8DD306" w:rsidR="00CA6D85" w:rsidRPr="00F46468" w:rsidRDefault="00CA6D85" w:rsidP="00610345">
      <w:pPr>
        <w:spacing w:line="360" w:lineRule="auto"/>
        <w:ind w:left="5" w:right="12" w:firstLine="421"/>
        <w:jc w:val="both"/>
        <w:rPr>
          <w:rFonts w:asciiTheme="minorHAnsi" w:hAnsiTheme="minorHAnsi" w:cstheme="minorHAnsi"/>
        </w:rPr>
      </w:pPr>
      <w:r w:rsidRPr="00CA6D85">
        <w:rPr>
          <w:rFonts w:asciiTheme="minorHAnsi" w:hAnsiTheme="minorHAnsi" w:cstheme="minorHAnsi"/>
          <w:color w:val="000000"/>
        </w:rPr>
        <w:t xml:space="preserve">On 9 October 2003, South Africa became a signatory to the United Nations Convention Against Corruption (UNCAC), which was adopted by Resolution 58/4. South Africa ratified the </w:t>
      </w:r>
      <w:r w:rsidR="008B334D">
        <w:rPr>
          <w:rFonts w:asciiTheme="minorHAnsi" w:hAnsiTheme="minorHAnsi" w:cstheme="minorHAnsi"/>
          <w:color w:val="000000"/>
        </w:rPr>
        <w:t>C</w:t>
      </w:r>
      <w:r w:rsidRPr="00CA6D85">
        <w:rPr>
          <w:rFonts w:asciiTheme="minorHAnsi" w:hAnsiTheme="minorHAnsi" w:cstheme="minorHAnsi"/>
          <w:color w:val="000000"/>
        </w:rPr>
        <w:t>onvention on 22 November 2004.</w:t>
      </w:r>
      <w:r w:rsidR="006B22CE">
        <w:rPr>
          <w:rStyle w:val="FootnoteReference"/>
          <w:rFonts w:asciiTheme="minorHAnsi" w:hAnsiTheme="minorHAnsi" w:cstheme="minorHAnsi"/>
          <w:color w:val="000000"/>
        </w:rPr>
        <w:footnoteReference w:id="2"/>
      </w:r>
      <w:r w:rsidRPr="00CA6D85">
        <w:rPr>
          <w:rFonts w:asciiTheme="minorHAnsi" w:hAnsiTheme="minorHAnsi" w:cstheme="minorHAnsi"/>
          <w:color w:val="000000"/>
        </w:rPr>
        <w:t xml:space="preserve"> At the time, the Secretary</w:t>
      </w:r>
      <w:r w:rsidR="005B61C8">
        <w:rPr>
          <w:rFonts w:asciiTheme="minorHAnsi" w:hAnsiTheme="minorHAnsi" w:cstheme="minorHAnsi"/>
          <w:color w:val="000000"/>
        </w:rPr>
        <w:t>-</w:t>
      </w:r>
      <w:r w:rsidRPr="00CA6D85">
        <w:rPr>
          <w:rFonts w:asciiTheme="minorHAnsi" w:hAnsiTheme="minorHAnsi" w:cstheme="minorHAnsi"/>
          <w:color w:val="000000"/>
        </w:rPr>
        <w:t>General of the United Nations stated that the adoption of UNCAC sent a clear message: The international community was determined to prevent and control corruption. Fast forward to June 2022, Chief Justice Raymond Zondo completed the Zondo Commission of Inquiry into state capture.</w:t>
      </w:r>
      <w:r w:rsidR="007B0518">
        <w:rPr>
          <w:rStyle w:val="FootnoteReference"/>
          <w:rFonts w:asciiTheme="minorHAnsi" w:hAnsiTheme="minorHAnsi" w:cstheme="minorHAnsi"/>
          <w:color w:val="000000"/>
        </w:rPr>
        <w:footnoteReference w:id="3"/>
      </w:r>
      <w:r w:rsidRPr="00CA6D85">
        <w:rPr>
          <w:rFonts w:asciiTheme="minorHAnsi" w:hAnsiTheme="minorHAnsi" w:cstheme="minorHAnsi"/>
          <w:color w:val="000000"/>
        </w:rPr>
        <w:t xml:space="preserve"> This </w:t>
      </w:r>
      <w:r w:rsidR="008B334D">
        <w:rPr>
          <w:rFonts w:asciiTheme="minorHAnsi" w:hAnsiTheme="minorHAnsi" w:cstheme="minorHAnsi"/>
          <w:color w:val="000000"/>
        </w:rPr>
        <w:t>C</w:t>
      </w:r>
      <w:r w:rsidRPr="00CA6D85">
        <w:rPr>
          <w:rFonts w:asciiTheme="minorHAnsi" w:hAnsiTheme="minorHAnsi" w:cstheme="minorHAnsi"/>
          <w:color w:val="000000"/>
        </w:rPr>
        <w:t xml:space="preserve">ommission investigated what became known as state capture, focusing on a period after South Africa had already signed and ratified </w:t>
      </w:r>
      <w:r w:rsidR="005B61C8">
        <w:rPr>
          <w:rFonts w:asciiTheme="minorHAnsi" w:hAnsiTheme="minorHAnsi" w:cstheme="minorHAnsi"/>
          <w:color w:val="000000"/>
        </w:rPr>
        <w:t xml:space="preserve">the </w:t>
      </w:r>
      <w:r w:rsidRPr="00CA6D85">
        <w:rPr>
          <w:rFonts w:asciiTheme="minorHAnsi" w:hAnsiTheme="minorHAnsi" w:cstheme="minorHAnsi"/>
          <w:color w:val="000000"/>
        </w:rPr>
        <w:t xml:space="preserve">UNCAC. I draw this comparison early in my address to give you food for thought as we proceed to explore the similarities and to </w:t>
      </w:r>
      <w:r w:rsidRPr="00CA6D85">
        <w:rPr>
          <w:rFonts w:asciiTheme="minorHAnsi" w:hAnsiTheme="minorHAnsi" w:cstheme="minorHAnsi"/>
          <w:color w:val="000000"/>
        </w:rPr>
        <w:lastRenderedPageBreak/>
        <w:t>understand what truly transpired during the state capture era, a unique manifestation of corruption in the South African context.</w:t>
      </w:r>
    </w:p>
    <w:p w14:paraId="4E7D9B6A" w14:textId="4A79884B" w:rsidR="00F46468" w:rsidRDefault="00CA6D85" w:rsidP="00672676">
      <w:pPr>
        <w:spacing w:line="360" w:lineRule="auto"/>
        <w:ind w:right="4" w:firstLine="426"/>
        <w:jc w:val="both"/>
        <w:rPr>
          <w:rFonts w:asciiTheme="minorHAnsi" w:hAnsiTheme="minorHAnsi" w:cstheme="minorHAnsi"/>
          <w:color w:val="000000"/>
        </w:rPr>
      </w:pPr>
      <w:r w:rsidRPr="00CA6D85">
        <w:rPr>
          <w:rFonts w:asciiTheme="minorHAnsi" w:hAnsiTheme="minorHAnsi" w:cstheme="minorHAnsi"/>
          <w:color w:val="000000"/>
        </w:rPr>
        <w:t>At this moment, I urge you to picture in neon lights, two significant dates</w:t>
      </w:r>
      <w:r w:rsidR="008B334D">
        <w:rPr>
          <w:rFonts w:asciiTheme="minorHAnsi" w:hAnsiTheme="minorHAnsi" w:cstheme="minorHAnsi"/>
          <w:color w:val="000000"/>
        </w:rPr>
        <w:t>:</w:t>
      </w:r>
      <w:r w:rsidRPr="00CA6D85">
        <w:rPr>
          <w:rFonts w:asciiTheme="minorHAnsi" w:hAnsiTheme="minorHAnsi" w:cstheme="minorHAnsi"/>
          <w:color w:val="000000"/>
        </w:rPr>
        <w:t xml:space="preserve"> the adoption of the </w:t>
      </w:r>
      <w:r w:rsidR="00E900B0">
        <w:rPr>
          <w:rFonts w:asciiTheme="minorHAnsi" w:hAnsiTheme="minorHAnsi" w:cstheme="minorHAnsi"/>
          <w:color w:val="000000"/>
        </w:rPr>
        <w:t>UN</w:t>
      </w:r>
      <w:r w:rsidR="008B334D">
        <w:rPr>
          <w:rFonts w:asciiTheme="minorHAnsi" w:hAnsiTheme="minorHAnsi" w:cstheme="minorHAnsi"/>
          <w:color w:val="000000"/>
        </w:rPr>
        <w:t>CAC</w:t>
      </w:r>
      <w:r w:rsidRPr="00CA6D85">
        <w:rPr>
          <w:rFonts w:asciiTheme="minorHAnsi" w:hAnsiTheme="minorHAnsi" w:cstheme="minorHAnsi"/>
          <w:color w:val="000000"/>
        </w:rPr>
        <w:t xml:space="preserve"> in 2003 and the conclusion of the Zondo Commission in 2022. These dates are critical, because they highlight the contradiction between South Africa’s commitment to the Convention and its subsequent actions. Despite agreeing to combat corruption, South Africa acted contrary to the principles it had pledged to uphold. To punctuate this narrative, I must introduce a key figure who featured prominently in the Zondo Commission</w:t>
      </w:r>
      <w:r w:rsidR="005B61C8">
        <w:rPr>
          <w:rFonts w:asciiTheme="minorHAnsi" w:hAnsiTheme="minorHAnsi" w:cstheme="minorHAnsi"/>
          <w:color w:val="000000"/>
        </w:rPr>
        <w:t>’s inquiry</w:t>
      </w:r>
      <w:r w:rsidRPr="00CA6D85">
        <w:rPr>
          <w:rFonts w:asciiTheme="minorHAnsi" w:hAnsiTheme="minorHAnsi" w:cstheme="minorHAnsi"/>
          <w:color w:val="000000"/>
        </w:rPr>
        <w:t xml:space="preserve">, former President Zuma. It is essential to note that his involvement in corrupt activities predates South Africa’s adoption of </w:t>
      </w:r>
      <w:r w:rsidR="005B61C8">
        <w:rPr>
          <w:rFonts w:asciiTheme="minorHAnsi" w:hAnsiTheme="minorHAnsi" w:cstheme="minorHAnsi"/>
          <w:color w:val="000000"/>
        </w:rPr>
        <w:t xml:space="preserve">the </w:t>
      </w:r>
      <w:r w:rsidRPr="00CA6D85">
        <w:rPr>
          <w:rFonts w:asciiTheme="minorHAnsi" w:hAnsiTheme="minorHAnsi" w:cstheme="minorHAnsi"/>
          <w:color w:val="000000"/>
        </w:rPr>
        <w:t>UNCAC.</w:t>
      </w:r>
    </w:p>
    <w:p w14:paraId="732D4181" w14:textId="163CEB89" w:rsidR="00CA6D85" w:rsidRPr="00CA6D85" w:rsidRDefault="00CA6D85" w:rsidP="00610345">
      <w:pPr>
        <w:spacing w:line="360" w:lineRule="auto"/>
        <w:ind w:left="24" w:right="4" w:firstLine="402"/>
        <w:jc w:val="both"/>
        <w:rPr>
          <w:rFonts w:asciiTheme="minorHAnsi" w:hAnsiTheme="minorHAnsi" w:cstheme="minorHAnsi"/>
          <w:lang w:eastAsia="en-ZA"/>
        </w:rPr>
      </w:pPr>
      <w:r w:rsidRPr="00CA6D85">
        <w:rPr>
          <w:rFonts w:asciiTheme="minorHAnsi" w:hAnsiTheme="minorHAnsi" w:cstheme="minorHAnsi"/>
          <w:lang w:eastAsia="en-ZA"/>
        </w:rPr>
        <w:t>Between October 1995 and September 2002, a period relevant to this context, Mr Zuma, while in public office, received payments exceeding R 1.5m (one and a half million Rand) from his associate, Schabir Shaik.</w:t>
      </w:r>
      <w:r w:rsidR="00B34DFD">
        <w:rPr>
          <w:rStyle w:val="FootnoteReference"/>
          <w:rFonts w:asciiTheme="minorHAnsi" w:hAnsiTheme="minorHAnsi" w:cstheme="minorHAnsi"/>
          <w:lang w:eastAsia="en-ZA"/>
        </w:rPr>
        <w:footnoteReference w:id="4"/>
      </w:r>
      <w:r w:rsidRPr="00CA6D85">
        <w:rPr>
          <w:rFonts w:asciiTheme="minorHAnsi" w:hAnsiTheme="minorHAnsi" w:cstheme="minorHAnsi"/>
          <w:lang w:eastAsia="en-ZA"/>
        </w:rPr>
        <w:t xml:space="preserve"> These payments were made in exchange for Mr Zuma shielding a company from scrutiny in the arms deal inquiry. Schabir Shaik was later convicted of corruption and fraud, and his appeal to the Supreme Court of Appeal was unsuccessful.</w:t>
      </w:r>
      <w:r w:rsidR="00B34DFD">
        <w:rPr>
          <w:rStyle w:val="FootnoteReference"/>
          <w:rFonts w:asciiTheme="minorHAnsi" w:hAnsiTheme="minorHAnsi" w:cstheme="minorHAnsi"/>
          <w:lang w:eastAsia="en-ZA"/>
        </w:rPr>
        <w:footnoteReference w:id="5"/>
      </w:r>
      <w:r w:rsidRPr="00CA6D85">
        <w:rPr>
          <w:rFonts w:asciiTheme="minorHAnsi" w:hAnsiTheme="minorHAnsi" w:cstheme="minorHAnsi"/>
          <w:lang w:eastAsia="en-ZA"/>
        </w:rPr>
        <w:t xml:space="preserve"> He was sentenced to a prison term of approximately 15 years. Despite this, Mr Zuma’s political career continued to flourish. He became Deputy President of South Africa and, later, served as President from 2009 until his resignation on 14 February 2018.</w:t>
      </w:r>
      <w:r w:rsidR="00FB6DF5">
        <w:rPr>
          <w:rStyle w:val="FootnoteReference"/>
          <w:rFonts w:asciiTheme="minorHAnsi" w:hAnsiTheme="minorHAnsi" w:cstheme="minorHAnsi"/>
          <w:lang w:eastAsia="en-ZA"/>
        </w:rPr>
        <w:footnoteReference w:id="6"/>
      </w:r>
      <w:r w:rsidRPr="00CA6D85">
        <w:rPr>
          <w:rFonts w:asciiTheme="minorHAnsi" w:hAnsiTheme="minorHAnsi" w:cstheme="minorHAnsi"/>
          <w:lang w:eastAsia="en-ZA"/>
        </w:rPr>
        <w:t xml:space="preserve"> With this brief pitstop to provide context, I now resume the journey to the Zondo Commission of Inquiry.</w:t>
      </w:r>
    </w:p>
    <w:p w14:paraId="2A36EBEC" w14:textId="3A2492D4" w:rsidR="00CA6D85" w:rsidRPr="00CA6D85" w:rsidRDefault="00CA6D85" w:rsidP="00610345">
      <w:pPr>
        <w:spacing w:line="360" w:lineRule="auto"/>
        <w:ind w:left="4" w:firstLine="422"/>
        <w:jc w:val="both"/>
        <w:rPr>
          <w:rFonts w:asciiTheme="minorHAnsi" w:hAnsiTheme="minorHAnsi" w:cstheme="minorHAnsi"/>
        </w:rPr>
      </w:pPr>
      <w:r w:rsidRPr="00CA6D85">
        <w:rPr>
          <w:rFonts w:asciiTheme="minorHAnsi" w:hAnsiTheme="minorHAnsi" w:cstheme="minorHAnsi"/>
          <w:color w:val="000000"/>
        </w:rPr>
        <w:t>The terms of reference of the Zondo Commission of Inquiry were broad in scope, with a mandate, and I quote, “to investigate matters of public and national interests concerning allegations of state capture, corruption and fraud”</w:t>
      </w:r>
      <w:r w:rsidR="00AF4E9A">
        <w:rPr>
          <w:rFonts w:asciiTheme="minorHAnsi" w:hAnsiTheme="minorHAnsi" w:cstheme="minorHAnsi"/>
          <w:color w:val="000000"/>
        </w:rPr>
        <w:t>.</w:t>
      </w:r>
      <w:r w:rsidRPr="00CA6D85">
        <w:rPr>
          <w:rFonts w:asciiTheme="minorHAnsi" w:hAnsiTheme="minorHAnsi" w:cstheme="minorHAnsi"/>
          <w:color w:val="000000"/>
        </w:rPr>
        <w:t xml:space="preserve"> The terms of reference emphasised the actions and practices of the executive branch including senior politicians, such as the President and Ministers and their relationship with private individuals, notably members of the Gupta family. An early report by the former Public Protector, Thuli Madonsela, published in October 2016, investigated some of the nefarious activities involving the Gupta family and </w:t>
      </w:r>
      <w:r w:rsidRPr="00CA6D85">
        <w:rPr>
          <w:rFonts w:asciiTheme="minorHAnsi" w:hAnsiTheme="minorHAnsi" w:cstheme="minorHAnsi"/>
          <w:color w:val="000000"/>
        </w:rPr>
        <w:lastRenderedPageBreak/>
        <w:t>Gupta led companies.</w:t>
      </w:r>
      <w:r w:rsidR="00FB6DF5">
        <w:rPr>
          <w:rStyle w:val="FootnoteReference"/>
          <w:rFonts w:asciiTheme="minorHAnsi" w:hAnsiTheme="minorHAnsi" w:cstheme="minorHAnsi"/>
          <w:color w:val="000000"/>
        </w:rPr>
        <w:footnoteReference w:id="7"/>
      </w:r>
      <w:r w:rsidRPr="00CA6D85">
        <w:rPr>
          <w:rFonts w:asciiTheme="minorHAnsi" w:hAnsiTheme="minorHAnsi" w:cstheme="minorHAnsi"/>
          <w:color w:val="000000"/>
        </w:rPr>
        <w:t xml:space="preserve"> This report recommended the establishment of a Judicial Commission of Inquiry. The findings in the Madonsela Report offered only a glimpse of the larger issues that would later be addressed by the Zondo Commission. </w:t>
      </w:r>
    </w:p>
    <w:p w14:paraId="2EBC13C2" w14:textId="77777777" w:rsidR="00F46468" w:rsidRDefault="00CA6D85" w:rsidP="00610345">
      <w:pPr>
        <w:spacing w:line="360" w:lineRule="auto"/>
        <w:ind w:left="4" w:right="12" w:firstLine="422"/>
        <w:jc w:val="both"/>
        <w:rPr>
          <w:rFonts w:asciiTheme="minorHAnsi" w:hAnsiTheme="minorHAnsi" w:cstheme="minorHAnsi"/>
          <w:color w:val="000000"/>
        </w:rPr>
      </w:pPr>
      <w:r w:rsidRPr="00CA6D85">
        <w:rPr>
          <w:rFonts w:asciiTheme="minorHAnsi" w:hAnsiTheme="minorHAnsi" w:cstheme="minorHAnsi"/>
          <w:color w:val="000000"/>
        </w:rPr>
        <w:t>The Commission delved into the role of the Gupta family and Duduzane Zuma, the son of former President Zuma, in influencing key government decisions. This included their involvement in the appointment and dismissal of Ministers, the issuing of mining licenses, and the appointment of advisors to the National Treasury. For example, Mr Des van Rooyen who holds the record for being South Africa’s shortest serving Finance Minister, was one such appointment of questionable merit.</w:t>
      </w:r>
      <w:r w:rsidR="00CA20D5">
        <w:rPr>
          <w:rStyle w:val="FootnoteReference"/>
          <w:rFonts w:asciiTheme="minorHAnsi" w:hAnsiTheme="minorHAnsi" w:cstheme="minorHAnsi"/>
          <w:color w:val="000000"/>
        </w:rPr>
        <w:footnoteReference w:id="8"/>
      </w:r>
      <w:r w:rsidRPr="00CA6D85">
        <w:rPr>
          <w:rFonts w:asciiTheme="minorHAnsi" w:hAnsiTheme="minorHAnsi" w:cstheme="minorHAnsi"/>
          <w:color w:val="000000"/>
        </w:rPr>
        <w:t xml:space="preserve"> However, the scope of the Zondo Commission extended far beyond the findings of the Madonsela Report. While the terms of reference refer to </w:t>
      </w:r>
      <w:r w:rsidRPr="00CA6D85">
        <w:rPr>
          <w:rFonts w:asciiTheme="minorHAnsi" w:hAnsiTheme="minorHAnsi" w:cstheme="minorHAnsi"/>
          <w:i/>
          <w:color w:val="000000"/>
        </w:rPr>
        <w:t>state capture</w:t>
      </w:r>
      <w:r w:rsidRPr="00CA6D85">
        <w:rPr>
          <w:rFonts w:asciiTheme="minorHAnsi" w:hAnsiTheme="minorHAnsi" w:cstheme="minorHAnsi"/>
          <w:color w:val="000000"/>
        </w:rPr>
        <w:t>, it is interesting to note that this term was neither defined within the terms of reference nor in court cases, of which there are few addressing this concept. Furthermore, South African legislation does not explicitly reference state capture. This left the Commission investigating a phenomenon that was in essence, undefined.</w:t>
      </w:r>
    </w:p>
    <w:p w14:paraId="4634F732" w14:textId="2D38382A" w:rsidR="00CA6D85" w:rsidRPr="00F46468" w:rsidRDefault="00CA6D85" w:rsidP="00610345">
      <w:pPr>
        <w:spacing w:line="360" w:lineRule="auto"/>
        <w:ind w:left="4" w:right="12" w:firstLine="422"/>
        <w:jc w:val="both"/>
        <w:rPr>
          <w:rFonts w:asciiTheme="minorHAnsi" w:hAnsiTheme="minorHAnsi" w:cstheme="minorHAnsi"/>
          <w:color w:val="000000"/>
        </w:rPr>
      </w:pPr>
      <w:r w:rsidRPr="00CA6D85">
        <w:rPr>
          <w:rFonts w:asciiTheme="minorHAnsi" w:hAnsiTheme="minorHAnsi" w:cstheme="minorHAnsi"/>
          <w:color w:val="000000"/>
        </w:rPr>
        <w:t>The work of the Zondo Commission focused on irregular public appointments, misconduct by the national executive and public officials, orchestrated efforts of the Gupta family enterprise to seize control of government functions and procurement. It examined the capture of state-owned enterprises and government agencies</w:t>
      </w:r>
      <w:r w:rsidR="00006407">
        <w:rPr>
          <w:rFonts w:asciiTheme="minorHAnsi" w:hAnsiTheme="minorHAnsi" w:cstheme="minorHAnsi"/>
          <w:color w:val="000000"/>
        </w:rPr>
        <w:t xml:space="preserve">, </w:t>
      </w:r>
      <w:r w:rsidRPr="00CA6D85">
        <w:rPr>
          <w:rFonts w:asciiTheme="minorHAnsi" w:hAnsiTheme="minorHAnsi" w:cstheme="minorHAnsi"/>
          <w:color w:val="000000"/>
        </w:rPr>
        <w:t>as wells as corruption, money laundering, fraud and other illegal activities in public institutions. The Commission solicited extensive evidence to trace the flow of money from state institutions into the Gupta network. In doing so, it also investigated the role of private sector players implicated in these transactions, including activities rela</w:t>
      </w:r>
      <w:r w:rsidR="00284BE1">
        <w:rPr>
          <w:rFonts w:asciiTheme="minorHAnsi" w:hAnsiTheme="minorHAnsi" w:cstheme="minorHAnsi"/>
          <w:color w:val="000000"/>
        </w:rPr>
        <w:t>ted</w:t>
      </w:r>
      <w:r w:rsidRPr="00CA6D85">
        <w:rPr>
          <w:rFonts w:asciiTheme="minorHAnsi" w:hAnsiTheme="minorHAnsi" w:cstheme="minorHAnsi"/>
          <w:color w:val="000000"/>
        </w:rPr>
        <w:t xml:space="preserve"> to the International Airport. </w:t>
      </w:r>
    </w:p>
    <w:p w14:paraId="7A6BF3C8" w14:textId="11724B9B" w:rsidR="00CA6D85" w:rsidRPr="00CA6D85" w:rsidRDefault="00CA6D85" w:rsidP="00610345">
      <w:pPr>
        <w:spacing w:line="360" w:lineRule="auto"/>
        <w:ind w:left="3" w:right="27" w:firstLine="423"/>
        <w:jc w:val="both"/>
        <w:rPr>
          <w:rFonts w:asciiTheme="minorHAnsi" w:hAnsiTheme="minorHAnsi" w:cstheme="minorHAnsi"/>
        </w:rPr>
      </w:pPr>
      <w:r w:rsidRPr="00CA6D85">
        <w:rPr>
          <w:rFonts w:asciiTheme="minorHAnsi" w:hAnsiTheme="minorHAnsi" w:cstheme="minorHAnsi"/>
          <w:color w:val="000000"/>
        </w:rPr>
        <w:t xml:space="preserve">The Zondo Commission conducted investigations over a period of almost three and a half years, hearing  evidence from nearly 300 witnesses. The record of the proceedings spans nearly two million pages, comprising statements, reports and affidavits. For those familiar </w:t>
      </w:r>
      <w:r w:rsidRPr="00CA6D85">
        <w:rPr>
          <w:rFonts w:asciiTheme="minorHAnsi" w:hAnsiTheme="minorHAnsi" w:cstheme="minorHAnsi"/>
          <w:color w:val="000000"/>
        </w:rPr>
        <w:lastRenderedPageBreak/>
        <w:t>with the language of the 21</w:t>
      </w:r>
      <w:r w:rsidR="00006407">
        <w:rPr>
          <w:rFonts w:asciiTheme="minorHAnsi" w:hAnsiTheme="minorHAnsi" w:cstheme="minorHAnsi"/>
          <w:color w:val="000000"/>
        </w:rPr>
        <w:t>st</w:t>
      </w:r>
      <w:r w:rsidRPr="00CA6D85">
        <w:rPr>
          <w:rFonts w:asciiTheme="minorHAnsi" w:hAnsiTheme="minorHAnsi" w:cstheme="minorHAnsi"/>
          <w:color w:val="000000"/>
          <w:vertAlign w:val="superscript"/>
        </w:rPr>
        <w:t xml:space="preserve"> </w:t>
      </w:r>
      <w:r w:rsidRPr="00CA6D85">
        <w:rPr>
          <w:rFonts w:asciiTheme="minorHAnsi" w:hAnsiTheme="minorHAnsi" w:cstheme="minorHAnsi"/>
          <w:color w:val="000000"/>
        </w:rPr>
        <w:t xml:space="preserve">century technology, I am told that this documentation amounts to over </w:t>
      </w:r>
      <w:r w:rsidR="00006407">
        <w:rPr>
          <w:rFonts w:asciiTheme="minorHAnsi" w:hAnsiTheme="minorHAnsi" w:cstheme="minorHAnsi"/>
          <w:color w:val="000000"/>
        </w:rPr>
        <w:t>one million</w:t>
      </w:r>
      <w:r w:rsidRPr="00CA6D85">
        <w:rPr>
          <w:rFonts w:asciiTheme="minorHAnsi" w:hAnsiTheme="minorHAnsi" w:cstheme="minorHAnsi"/>
          <w:color w:val="000000"/>
        </w:rPr>
        <w:t xml:space="preserve"> gigabytes of data. What an extraordinary volume of information we are talking about, an </w:t>
      </w:r>
      <w:r w:rsidRPr="00CA6D85">
        <w:rPr>
          <w:rFonts w:asciiTheme="minorHAnsi" w:hAnsiTheme="minorHAnsi" w:cstheme="minorHAnsi"/>
          <w:lang w:eastAsia="en-ZA"/>
        </w:rPr>
        <w:t>absolute digest of paper and digital records.</w:t>
      </w:r>
    </w:p>
    <w:p w14:paraId="76B78434" w14:textId="362F1010" w:rsidR="00CA6D85" w:rsidRPr="00F46468" w:rsidRDefault="00CA6D85" w:rsidP="00610345">
      <w:pPr>
        <w:pStyle w:val="NoSpacing"/>
        <w:spacing w:line="360" w:lineRule="auto"/>
        <w:ind w:firstLine="426"/>
        <w:jc w:val="both"/>
        <w:rPr>
          <w:sz w:val="24"/>
          <w:szCs w:val="24"/>
        </w:rPr>
      </w:pPr>
      <w:r w:rsidRPr="00F46468">
        <w:rPr>
          <w:sz w:val="24"/>
          <w:szCs w:val="24"/>
        </w:rPr>
        <w:t>The Zondo Commission arrived at some of the</w:t>
      </w:r>
      <w:r w:rsidR="001B4573">
        <w:rPr>
          <w:sz w:val="24"/>
          <w:szCs w:val="24"/>
        </w:rPr>
        <w:t xml:space="preserve"> following</w:t>
      </w:r>
      <w:r w:rsidRPr="00F46468">
        <w:rPr>
          <w:sz w:val="24"/>
          <w:szCs w:val="24"/>
        </w:rPr>
        <w:t xml:space="preserve"> key findings</w:t>
      </w:r>
      <w:r w:rsidR="001B4573">
        <w:rPr>
          <w:sz w:val="24"/>
          <w:szCs w:val="24"/>
        </w:rPr>
        <w:t>,</w:t>
      </w:r>
      <w:r w:rsidRPr="00F46468">
        <w:rPr>
          <w:sz w:val="24"/>
          <w:szCs w:val="24"/>
        </w:rPr>
        <w:t xml:space="preserve"> </w:t>
      </w:r>
      <w:r w:rsidR="001B4573">
        <w:rPr>
          <w:sz w:val="24"/>
          <w:szCs w:val="24"/>
        </w:rPr>
        <w:t>and i</w:t>
      </w:r>
      <w:r w:rsidRPr="00F46468">
        <w:rPr>
          <w:sz w:val="24"/>
          <w:szCs w:val="24"/>
        </w:rPr>
        <w:t>f it w</w:t>
      </w:r>
      <w:r w:rsidR="001B4573">
        <w:rPr>
          <w:sz w:val="24"/>
          <w:szCs w:val="24"/>
        </w:rPr>
        <w:t>as</w:t>
      </w:r>
      <w:r w:rsidRPr="00F46468">
        <w:rPr>
          <w:sz w:val="24"/>
          <w:szCs w:val="24"/>
        </w:rPr>
        <w:t xml:space="preserve"> possible to present these in 3D, to give you a tangible sense of their weight, I would do so. However, I must rely on a summary to convey the gravity of these findings:</w:t>
      </w:r>
    </w:p>
    <w:p w14:paraId="688F9AC1" w14:textId="77777777" w:rsidR="00E85A00" w:rsidRPr="00F46468" w:rsidRDefault="00E85A00" w:rsidP="00610345">
      <w:pPr>
        <w:pStyle w:val="NoSpacing"/>
        <w:jc w:val="both"/>
        <w:rPr>
          <w:sz w:val="24"/>
          <w:szCs w:val="24"/>
        </w:rPr>
      </w:pPr>
      <w:bookmarkStart w:id="62" w:name="_Hlk185190311"/>
    </w:p>
    <w:p w14:paraId="7957B460" w14:textId="77777777" w:rsidR="00CA6D85" w:rsidRPr="00E85A00" w:rsidRDefault="00CA6D85" w:rsidP="00991E6A">
      <w:pPr>
        <w:pStyle w:val="NoSpacing"/>
        <w:numPr>
          <w:ilvl w:val="0"/>
          <w:numId w:val="49"/>
        </w:numPr>
        <w:spacing w:line="360" w:lineRule="auto"/>
        <w:jc w:val="both"/>
        <w:rPr>
          <w:sz w:val="24"/>
          <w:szCs w:val="24"/>
          <w:lang w:eastAsia="en-ZA"/>
        </w:rPr>
      </w:pPr>
      <w:r w:rsidRPr="00EA54DF">
        <w:rPr>
          <w:bCs/>
          <w:i/>
          <w:sz w:val="24"/>
          <w:szCs w:val="24"/>
          <w:lang w:eastAsia="en-ZA"/>
        </w:rPr>
        <w:t>State capture evolved as a deliberate and coordinated project.</w:t>
      </w:r>
      <w:r w:rsidRPr="00E85A00">
        <w:rPr>
          <w:sz w:val="24"/>
          <w:szCs w:val="24"/>
          <w:lang w:eastAsia="en-ZA"/>
        </w:rPr>
        <w:t xml:space="preserve"> A small group of individuals, acting within a network of collaborators both inside and outside the state, conspired to redirect resources from state coffers for their personal gain.</w:t>
      </w:r>
    </w:p>
    <w:p w14:paraId="34AFBFE3" w14:textId="77777777" w:rsidR="00CA6D85" w:rsidRPr="00E85A00" w:rsidRDefault="00CA6D85" w:rsidP="00991E6A">
      <w:pPr>
        <w:pStyle w:val="NoSpacing"/>
        <w:numPr>
          <w:ilvl w:val="0"/>
          <w:numId w:val="49"/>
        </w:numPr>
        <w:spacing w:line="360" w:lineRule="auto"/>
        <w:jc w:val="both"/>
        <w:rPr>
          <w:sz w:val="24"/>
          <w:szCs w:val="24"/>
          <w:lang w:eastAsia="en-ZA"/>
        </w:rPr>
      </w:pPr>
      <w:r w:rsidRPr="00EA54DF">
        <w:rPr>
          <w:bCs/>
          <w:i/>
          <w:sz w:val="24"/>
          <w:szCs w:val="24"/>
          <w:lang w:eastAsia="en-ZA"/>
        </w:rPr>
        <w:t>Exploitation and weakening of state institutions.</w:t>
      </w:r>
      <w:r w:rsidRPr="00E85A00">
        <w:rPr>
          <w:sz w:val="24"/>
          <w:szCs w:val="24"/>
          <w:lang w:eastAsia="en-ZA"/>
        </w:rPr>
        <w:t xml:space="preserve"> This project was marked by calculated efforts to exploit or undermine key state institutions, public entities, law enforcement agencies, and intelligence services.</w:t>
      </w:r>
    </w:p>
    <w:p w14:paraId="5561286D" w14:textId="67460BCD" w:rsidR="00CA6D85" w:rsidRPr="00E85A00" w:rsidRDefault="00CA6D85" w:rsidP="00991E6A">
      <w:pPr>
        <w:pStyle w:val="NoSpacing"/>
        <w:numPr>
          <w:ilvl w:val="0"/>
          <w:numId w:val="49"/>
        </w:numPr>
        <w:spacing w:line="360" w:lineRule="auto"/>
        <w:jc w:val="both"/>
        <w:rPr>
          <w:sz w:val="24"/>
          <w:szCs w:val="24"/>
          <w:lang w:eastAsia="en-ZA"/>
        </w:rPr>
      </w:pPr>
      <w:r w:rsidRPr="00EA54DF">
        <w:rPr>
          <w:bCs/>
          <w:i/>
          <w:sz w:val="24"/>
          <w:szCs w:val="24"/>
          <w:lang w:eastAsia="en-ZA"/>
        </w:rPr>
        <w:t>Strategic appointments and dismissals.</w:t>
      </w:r>
      <w:r w:rsidRPr="00E85A00">
        <w:rPr>
          <w:sz w:val="24"/>
          <w:szCs w:val="24"/>
          <w:lang w:eastAsia="en-ZA"/>
        </w:rPr>
        <w:t xml:space="preserve"> Achieving their objectives required strategic appointments and dismissals at public entities, as well as the reorgani</w:t>
      </w:r>
      <w:r w:rsidR="00E85A00">
        <w:rPr>
          <w:sz w:val="24"/>
          <w:szCs w:val="24"/>
          <w:lang w:eastAsia="en-ZA"/>
        </w:rPr>
        <w:t>s</w:t>
      </w:r>
      <w:r w:rsidRPr="00E85A00">
        <w:rPr>
          <w:sz w:val="24"/>
          <w:szCs w:val="24"/>
          <w:lang w:eastAsia="en-ZA"/>
        </w:rPr>
        <w:t>ation of procurement processes to favour their interests.</w:t>
      </w:r>
    </w:p>
    <w:p w14:paraId="0B58C9F3" w14:textId="77777777" w:rsidR="00CA6D85" w:rsidRPr="00E85A00" w:rsidRDefault="00CA6D85" w:rsidP="00991E6A">
      <w:pPr>
        <w:pStyle w:val="NoSpacing"/>
        <w:numPr>
          <w:ilvl w:val="0"/>
          <w:numId w:val="49"/>
        </w:numPr>
        <w:spacing w:line="360" w:lineRule="auto"/>
        <w:jc w:val="both"/>
        <w:rPr>
          <w:sz w:val="24"/>
          <w:szCs w:val="24"/>
          <w:lang w:eastAsia="en-ZA"/>
        </w:rPr>
      </w:pPr>
      <w:r w:rsidRPr="00EA54DF">
        <w:rPr>
          <w:bCs/>
          <w:i/>
          <w:sz w:val="24"/>
          <w:szCs w:val="24"/>
          <w:lang w:eastAsia="en-ZA"/>
        </w:rPr>
        <w:t>Undermining oversight mechanisms and public discourse</w:t>
      </w:r>
      <w:r w:rsidRPr="00E85A00">
        <w:rPr>
          <w:b/>
          <w:bCs/>
          <w:sz w:val="24"/>
          <w:szCs w:val="24"/>
          <w:lang w:eastAsia="en-ZA"/>
        </w:rPr>
        <w:t>.</w:t>
      </w:r>
      <w:r w:rsidRPr="00E85A00">
        <w:rPr>
          <w:sz w:val="24"/>
          <w:szCs w:val="24"/>
          <w:lang w:eastAsia="en-ZA"/>
        </w:rPr>
        <w:t xml:space="preserve"> Oversight mechanisms and public debate were systematically eroded to advance the interests of those seeking to capture the state.</w:t>
      </w:r>
    </w:p>
    <w:p w14:paraId="6848156A" w14:textId="77777777" w:rsidR="00CA6D85" w:rsidRPr="00E85A00" w:rsidRDefault="00CA6D85" w:rsidP="00991E6A">
      <w:pPr>
        <w:pStyle w:val="NoSpacing"/>
        <w:numPr>
          <w:ilvl w:val="0"/>
          <w:numId w:val="49"/>
        </w:numPr>
        <w:spacing w:line="360" w:lineRule="auto"/>
        <w:jc w:val="both"/>
        <w:rPr>
          <w:sz w:val="24"/>
          <w:szCs w:val="24"/>
          <w:lang w:eastAsia="en-ZA"/>
        </w:rPr>
      </w:pPr>
      <w:r w:rsidRPr="00EA54DF">
        <w:rPr>
          <w:bCs/>
          <w:i/>
          <w:sz w:val="24"/>
          <w:szCs w:val="24"/>
          <w:lang w:eastAsia="en-ZA"/>
        </w:rPr>
        <w:t>Subversion of democratic processes.</w:t>
      </w:r>
      <w:r w:rsidRPr="00E85A00">
        <w:rPr>
          <w:sz w:val="24"/>
          <w:szCs w:val="24"/>
          <w:lang w:eastAsia="en-ZA"/>
        </w:rPr>
        <w:t xml:space="preserve"> Democratic processes were subverted in ways designed to secure future political power and to reshape and control the political order.</w:t>
      </w:r>
    </w:p>
    <w:bookmarkEnd w:id="62"/>
    <w:p w14:paraId="4AFBA4DE" w14:textId="44B2A90C" w:rsidR="0017039B" w:rsidRDefault="00CA6D85" w:rsidP="00610345">
      <w:pPr>
        <w:spacing w:before="100" w:beforeAutospacing="1" w:line="360" w:lineRule="auto"/>
        <w:jc w:val="both"/>
        <w:rPr>
          <w:rFonts w:asciiTheme="minorHAnsi" w:hAnsiTheme="minorHAnsi" w:cstheme="minorHAnsi"/>
          <w:color w:val="000000"/>
        </w:rPr>
      </w:pPr>
      <w:r w:rsidRPr="00CA6D85">
        <w:rPr>
          <w:rFonts w:asciiTheme="minorHAnsi" w:hAnsiTheme="minorHAnsi" w:cstheme="minorHAnsi"/>
          <w:lang w:eastAsia="en-ZA"/>
        </w:rPr>
        <w:t>What a monumental and audacious undertaking this was.</w:t>
      </w:r>
      <w:r w:rsidR="00E85A00">
        <w:rPr>
          <w:rFonts w:asciiTheme="minorHAnsi" w:hAnsiTheme="minorHAnsi" w:cstheme="minorHAnsi"/>
          <w:lang w:eastAsia="en-ZA"/>
        </w:rPr>
        <w:t xml:space="preserve"> </w:t>
      </w:r>
      <w:r w:rsidRPr="00CA6D85">
        <w:rPr>
          <w:rFonts w:asciiTheme="minorHAnsi" w:hAnsiTheme="minorHAnsi" w:cstheme="minorHAnsi"/>
          <w:color w:val="000000"/>
        </w:rPr>
        <w:t>The evidence unearthed by the Commission is, metaphorically speaking</w:t>
      </w:r>
      <w:r w:rsidR="00006407">
        <w:rPr>
          <w:rFonts w:asciiTheme="minorHAnsi" w:hAnsiTheme="minorHAnsi" w:cstheme="minorHAnsi"/>
          <w:color w:val="000000"/>
        </w:rPr>
        <w:t>,</w:t>
      </w:r>
      <w:r w:rsidRPr="00CA6D85">
        <w:rPr>
          <w:rFonts w:asciiTheme="minorHAnsi" w:hAnsiTheme="minorHAnsi" w:cstheme="minorHAnsi"/>
          <w:color w:val="000000"/>
        </w:rPr>
        <w:t xml:space="preserve"> harrowing. It paints a vivid picture of the bludgeoning of South Africa’s constitutional institutions. One can almost visualise the metaphorical blood on the floor. Money was systematically extracted from state institutions, primarily through procurement. This was achieved by either circumventing procurement rules or blatantly ignoring them. A striking example is found in </w:t>
      </w:r>
      <w:r w:rsidRPr="00CA6D85">
        <w:rPr>
          <w:rFonts w:asciiTheme="minorHAnsi" w:hAnsiTheme="minorHAnsi" w:cstheme="minorHAnsi"/>
          <w:i/>
          <w:color w:val="000000"/>
        </w:rPr>
        <w:t>S v Scholtz</w:t>
      </w:r>
      <w:r w:rsidRPr="0087699C">
        <w:rPr>
          <w:rStyle w:val="FootnoteReference"/>
          <w:rFonts w:asciiTheme="minorHAnsi" w:hAnsiTheme="minorHAnsi" w:cstheme="minorHAnsi"/>
          <w:iCs/>
          <w:color w:val="000000"/>
        </w:rPr>
        <w:footnoteReference w:id="9"/>
      </w:r>
      <w:r w:rsidRPr="00CA6D85">
        <w:rPr>
          <w:rFonts w:asciiTheme="minorHAnsi" w:hAnsiTheme="minorHAnsi" w:cstheme="minorHAnsi"/>
          <w:color w:val="000000"/>
        </w:rPr>
        <w:t xml:space="preserve"> which </w:t>
      </w:r>
      <w:r w:rsidRPr="00CA6D85">
        <w:rPr>
          <w:rFonts w:asciiTheme="minorHAnsi" w:hAnsiTheme="minorHAnsi" w:cstheme="minorHAnsi"/>
          <w:color w:val="000000"/>
        </w:rPr>
        <w:lastRenderedPageBreak/>
        <w:t>demonstrates the mechanics of corruption and state capture in the Northern Cape. In this case, private companies colluded with politicians to manufacture a need for rental property for the state. These companies then provided the required properties to the state at exorbita</w:t>
      </w:r>
      <w:r w:rsidR="00006407">
        <w:rPr>
          <w:rFonts w:asciiTheme="minorHAnsi" w:hAnsiTheme="minorHAnsi" w:cstheme="minorHAnsi"/>
          <w:color w:val="000000"/>
        </w:rPr>
        <w:t>nt</w:t>
      </w:r>
      <w:r w:rsidRPr="00CA6D85">
        <w:rPr>
          <w:rFonts w:asciiTheme="minorHAnsi" w:hAnsiTheme="minorHAnsi" w:cstheme="minorHAnsi"/>
          <w:color w:val="000000"/>
        </w:rPr>
        <w:t xml:space="preserve"> rental rates, bypassing procurement processes altogether. The evidence uncovered by the Commission further revealed that, in the absence of proper procurement protocols, prices were grossly inflated to include additional role players and further their interests. Furthermore, the state often received substandard goods and services in return.</w:t>
      </w:r>
    </w:p>
    <w:p w14:paraId="2AC31814" w14:textId="150C0847" w:rsidR="00CA6D85" w:rsidRPr="00CA6D85" w:rsidRDefault="00CA6D85" w:rsidP="00610345">
      <w:pPr>
        <w:spacing w:line="360" w:lineRule="auto"/>
        <w:ind w:firstLine="426"/>
        <w:jc w:val="both"/>
        <w:rPr>
          <w:rFonts w:asciiTheme="minorHAnsi" w:hAnsiTheme="minorHAnsi" w:cstheme="minorHAnsi"/>
          <w:color w:val="000000"/>
        </w:rPr>
      </w:pPr>
      <w:r w:rsidRPr="00CA6D85">
        <w:rPr>
          <w:rFonts w:asciiTheme="minorHAnsi" w:hAnsiTheme="minorHAnsi" w:cstheme="minorHAnsi"/>
          <w:color w:val="000000"/>
        </w:rPr>
        <w:t xml:space="preserve">The Commission also produced evidence of how money extracted </w:t>
      </w:r>
      <w:r w:rsidR="00B93993">
        <w:rPr>
          <w:rFonts w:asciiTheme="minorHAnsi" w:hAnsiTheme="minorHAnsi" w:cstheme="minorHAnsi"/>
          <w:color w:val="000000"/>
        </w:rPr>
        <w:t>from</w:t>
      </w:r>
      <w:r w:rsidRPr="00CA6D85">
        <w:rPr>
          <w:rFonts w:asciiTheme="minorHAnsi" w:hAnsiTheme="minorHAnsi" w:cstheme="minorHAnsi"/>
          <w:color w:val="000000"/>
        </w:rPr>
        <w:t xml:space="preserve"> state institutions was laundered through international jurisdictions, concealing both its origins and its ultimate beneficiaries.</w:t>
      </w:r>
      <w:r w:rsidR="00FB6DF5">
        <w:rPr>
          <w:rStyle w:val="FootnoteReference"/>
          <w:rFonts w:asciiTheme="minorHAnsi" w:hAnsiTheme="minorHAnsi" w:cstheme="minorHAnsi"/>
          <w:color w:val="000000"/>
        </w:rPr>
        <w:footnoteReference w:id="10"/>
      </w:r>
      <w:r w:rsidRPr="00CA6D85">
        <w:rPr>
          <w:rFonts w:asciiTheme="minorHAnsi" w:hAnsiTheme="minorHAnsi" w:cstheme="minorHAnsi"/>
          <w:color w:val="000000"/>
        </w:rPr>
        <w:t xml:space="preserve"> The private sector played a willing and complicit role in this state capture project. Well established and respected companies joined the feeding frenzy, by entering into kickback agreements to secure their share of the spoils. Shockingly, professionals such as accountants, auditors and bankers, despite their ethical codes of conduct imposed by the professional bodies, discarded their obligations.</w:t>
      </w:r>
      <w:r w:rsidR="00FB6DF5">
        <w:rPr>
          <w:rStyle w:val="FootnoteReference"/>
          <w:rFonts w:asciiTheme="minorHAnsi" w:hAnsiTheme="minorHAnsi" w:cstheme="minorHAnsi"/>
          <w:color w:val="000000"/>
        </w:rPr>
        <w:footnoteReference w:id="11"/>
      </w:r>
      <w:r w:rsidRPr="00CA6D85">
        <w:rPr>
          <w:rFonts w:asciiTheme="minorHAnsi" w:hAnsiTheme="minorHAnsi" w:cstheme="minorHAnsi"/>
          <w:color w:val="000000"/>
        </w:rPr>
        <w:t xml:space="preserve"> Even lawyers, traditionally latecomers to such scandals, were among the first to scramble for their share of the illicit proceeds. Perhaps of greater concern is the evidence of networks centred around powerful individuals, particularly former President Jacob Zuma. Various entities, including state-owned enterprises, acquiesced to Mr Zuma’s influence, enabling a virtual free for all on state resources.</w:t>
      </w:r>
      <w:r w:rsidR="00FB6DF5">
        <w:rPr>
          <w:rStyle w:val="FootnoteReference"/>
          <w:rFonts w:asciiTheme="minorHAnsi" w:hAnsiTheme="minorHAnsi" w:cstheme="minorHAnsi"/>
          <w:color w:val="000000"/>
        </w:rPr>
        <w:footnoteReference w:id="12"/>
      </w:r>
      <w:r w:rsidRPr="00CA6D85">
        <w:rPr>
          <w:rFonts w:asciiTheme="minorHAnsi" w:hAnsiTheme="minorHAnsi" w:cstheme="minorHAnsi"/>
          <w:color w:val="000000"/>
        </w:rPr>
        <w:t xml:space="preserve"> This widespread collusion was aided and abetted by the former president himself. The consequences of the state capture project extended far beyond the loss of financial resources. While the financial toll is substantial, the most damning damage is immeasurable. It resulted in the destruction of state institutions, the erosion of public trust and the loss of critical expertise.</w:t>
      </w:r>
    </w:p>
    <w:p w14:paraId="197F7589" w14:textId="3D28A859" w:rsidR="00CA6D85" w:rsidRDefault="00CA6D85" w:rsidP="00610345">
      <w:pPr>
        <w:spacing w:line="360" w:lineRule="auto"/>
        <w:ind w:left="3" w:right="27" w:firstLine="423"/>
        <w:jc w:val="both"/>
        <w:rPr>
          <w:rFonts w:asciiTheme="minorHAnsi" w:hAnsiTheme="minorHAnsi" w:cstheme="minorHAnsi"/>
          <w:color w:val="000000"/>
        </w:rPr>
      </w:pPr>
      <w:r w:rsidRPr="00CA6D85">
        <w:rPr>
          <w:rFonts w:asciiTheme="minorHAnsi" w:hAnsiTheme="minorHAnsi" w:cstheme="minorHAnsi"/>
          <w:color w:val="000000"/>
        </w:rPr>
        <w:t>The Zondo Commission made various recommendations, which should be emphasised for their importance. These include:</w:t>
      </w:r>
    </w:p>
    <w:p w14:paraId="72EE1C54" w14:textId="77777777" w:rsidR="00197C31" w:rsidRPr="006D0065" w:rsidRDefault="00197C31" w:rsidP="00610345">
      <w:pPr>
        <w:pStyle w:val="NoSpacing"/>
        <w:rPr>
          <w:sz w:val="24"/>
          <w:szCs w:val="24"/>
        </w:rPr>
      </w:pPr>
    </w:p>
    <w:p w14:paraId="49CCBA12" w14:textId="47FF6D9B" w:rsidR="00CA6D85" w:rsidRPr="006D0065" w:rsidRDefault="00CA6D85" w:rsidP="00991E6A">
      <w:pPr>
        <w:pStyle w:val="NoSpacing"/>
        <w:numPr>
          <w:ilvl w:val="0"/>
          <w:numId w:val="49"/>
        </w:numPr>
        <w:spacing w:line="360" w:lineRule="auto"/>
        <w:jc w:val="both"/>
        <w:rPr>
          <w:sz w:val="24"/>
          <w:szCs w:val="24"/>
          <w:lang w:eastAsia="en-ZA"/>
        </w:rPr>
      </w:pPr>
      <w:r w:rsidRPr="006D0065">
        <w:rPr>
          <w:rFonts w:cstheme="minorHAnsi"/>
          <w:i/>
          <w:color w:val="000000"/>
          <w:sz w:val="24"/>
          <w:szCs w:val="24"/>
        </w:rPr>
        <w:lastRenderedPageBreak/>
        <w:t>Criminal Prosecutions</w:t>
      </w:r>
      <w:r w:rsidRPr="006D0065">
        <w:rPr>
          <w:rFonts w:cstheme="minorHAnsi"/>
          <w:color w:val="000000"/>
          <w:sz w:val="24"/>
          <w:szCs w:val="24"/>
        </w:rPr>
        <w:t>: The Commission recommended the criminal prosecution of  various individuals involved in wrongdoing</w:t>
      </w:r>
      <w:r w:rsidR="00407787" w:rsidRPr="006D0065">
        <w:rPr>
          <w:rFonts w:cstheme="minorHAnsi"/>
          <w:color w:val="000000"/>
          <w:sz w:val="24"/>
          <w:szCs w:val="24"/>
        </w:rPr>
        <w:t>.</w:t>
      </w:r>
    </w:p>
    <w:p w14:paraId="42899F9E" w14:textId="1703488F" w:rsidR="00407787" w:rsidRPr="006D0065" w:rsidRDefault="00407787" w:rsidP="00991E6A">
      <w:pPr>
        <w:pStyle w:val="NoSpacing"/>
        <w:numPr>
          <w:ilvl w:val="0"/>
          <w:numId w:val="49"/>
        </w:numPr>
        <w:spacing w:line="360" w:lineRule="auto"/>
        <w:jc w:val="both"/>
        <w:rPr>
          <w:sz w:val="24"/>
          <w:szCs w:val="24"/>
          <w:lang w:eastAsia="en-ZA"/>
        </w:rPr>
      </w:pPr>
      <w:r w:rsidRPr="006D0065">
        <w:rPr>
          <w:rFonts w:cstheme="minorHAnsi"/>
          <w:i/>
          <w:color w:val="000000"/>
          <w:sz w:val="24"/>
          <w:szCs w:val="24"/>
        </w:rPr>
        <w:t>R</w:t>
      </w:r>
      <w:r w:rsidR="00CA6D85" w:rsidRPr="006D0065">
        <w:rPr>
          <w:rFonts w:cstheme="minorHAnsi"/>
          <w:i/>
          <w:color w:val="000000"/>
          <w:sz w:val="24"/>
          <w:szCs w:val="24"/>
        </w:rPr>
        <w:t>ecovery of funds</w:t>
      </w:r>
      <w:r w:rsidR="00CA6D85" w:rsidRPr="006D0065">
        <w:rPr>
          <w:rFonts w:cstheme="minorHAnsi"/>
          <w:color w:val="000000"/>
          <w:sz w:val="24"/>
          <w:szCs w:val="24"/>
        </w:rPr>
        <w:t>: State-owned enterprises, along with the National Prosecuting Authority Asset Forfeiture Unit, were urged to recover monies improperly diverted to individuals and entities through irregular procurement contracts.</w:t>
      </w:r>
    </w:p>
    <w:p w14:paraId="1E95DE83" w14:textId="2C9EE62E" w:rsidR="00CA6D85" w:rsidRPr="006D0065" w:rsidRDefault="00407787" w:rsidP="00991E6A">
      <w:pPr>
        <w:pStyle w:val="NoSpacing"/>
        <w:numPr>
          <w:ilvl w:val="0"/>
          <w:numId w:val="49"/>
        </w:numPr>
        <w:spacing w:line="360" w:lineRule="auto"/>
        <w:jc w:val="both"/>
        <w:rPr>
          <w:sz w:val="24"/>
          <w:szCs w:val="24"/>
          <w:lang w:eastAsia="en-ZA"/>
        </w:rPr>
      </w:pPr>
      <w:r w:rsidRPr="006D0065">
        <w:rPr>
          <w:rFonts w:cstheme="minorHAnsi"/>
          <w:i/>
          <w:color w:val="000000"/>
          <w:sz w:val="24"/>
          <w:szCs w:val="24"/>
        </w:rPr>
        <w:t>A</w:t>
      </w:r>
      <w:r w:rsidR="00CA6D85" w:rsidRPr="006D0065">
        <w:rPr>
          <w:rFonts w:cstheme="minorHAnsi"/>
          <w:i/>
          <w:color w:val="000000"/>
          <w:sz w:val="24"/>
          <w:szCs w:val="24"/>
        </w:rPr>
        <w:t>nti-corrupt measures</w:t>
      </w:r>
      <w:r w:rsidR="00CA6D85" w:rsidRPr="006D0065">
        <w:rPr>
          <w:rFonts w:cstheme="minorHAnsi"/>
          <w:color w:val="000000"/>
          <w:sz w:val="24"/>
          <w:szCs w:val="24"/>
        </w:rPr>
        <w:t>: The publication of a National Charter Against Corruption in Procurement. The establishment of an independent agency dedicated to combat</w:t>
      </w:r>
      <w:r w:rsidR="00B93993">
        <w:rPr>
          <w:rFonts w:cstheme="minorHAnsi"/>
          <w:color w:val="000000"/>
          <w:sz w:val="24"/>
          <w:szCs w:val="24"/>
        </w:rPr>
        <w:t>t</w:t>
      </w:r>
      <w:r w:rsidR="00CA6D85" w:rsidRPr="006D0065">
        <w:rPr>
          <w:rFonts w:cstheme="minorHAnsi"/>
          <w:color w:val="000000"/>
          <w:sz w:val="24"/>
          <w:szCs w:val="24"/>
        </w:rPr>
        <w:t xml:space="preserve">ing corruption in procurement. </w:t>
      </w:r>
    </w:p>
    <w:p w14:paraId="0F5EF16F" w14:textId="4DE0DD2E" w:rsidR="00CA6D85" w:rsidRPr="006D0065" w:rsidRDefault="00407787" w:rsidP="00991E6A">
      <w:pPr>
        <w:pStyle w:val="NoSpacing"/>
        <w:numPr>
          <w:ilvl w:val="0"/>
          <w:numId w:val="49"/>
        </w:numPr>
        <w:spacing w:line="360" w:lineRule="auto"/>
        <w:jc w:val="both"/>
        <w:rPr>
          <w:sz w:val="24"/>
          <w:szCs w:val="24"/>
          <w:lang w:eastAsia="en-ZA"/>
        </w:rPr>
      </w:pPr>
      <w:r w:rsidRPr="006D0065">
        <w:rPr>
          <w:rFonts w:cstheme="minorHAnsi"/>
          <w:i/>
          <w:color w:val="000000"/>
          <w:sz w:val="24"/>
          <w:szCs w:val="24"/>
        </w:rPr>
        <w:t>G</w:t>
      </w:r>
      <w:r w:rsidR="00CA6D85" w:rsidRPr="006D0065">
        <w:rPr>
          <w:rFonts w:cstheme="minorHAnsi"/>
          <w:i/>
          <w:color w:val="000000"/>
          <w:sz w:val="24"/>
          <w:szCs w:val="24"/>
        </w:rPr>
        <w:t>overnance of state</w:t>
      </w:r>
      <w:r w:rsidR="00B93993">
        <w:rPr>
          <w:rFonts w:cstheme="minorHAnsi"/>
          <w:i/>
          <w:color w:val="000000"/>
          <w:sz w:val="24"/>
          <w:szCs w:val="24"/>
        </w:rPr>
        <w:t>-</w:t>
      </w:r>
      <w:r w:rsidR="00CA6D85" w:rsidRPr="006D0065">
        <w:rPr>
          <w:rFonts w:cstheme="minorHAnsi"/>
          <w:i/>
          <w:color w:val="000000"/>
          <w:sz w:val="24"/>
          <w:szCs w:val="24"/>
        </w:rPr>
        <w:t>owned enterprises</w:t>
      </w:r>
      <w:r w:rsidR="00CA6D85" w:rsidRPr="006D0065">
        <w:rPr>
          <w:rFonts w:cstheme="minorHAnsi"/>
          <w:color w:val="000000"/>
          <w:sz w:val="24"/>
          <w:szCs w:val="24"/>
        </w:rPr>
        <w:t>:</w:t>
      </w:r>
      <w:r w:rsidRPr="006D0065">
        <w:rPr>
          <w:rFonts w:cstheme="minorHAnsi"/>
          <w:color w:val="000000"/>
          <w:sz w:val="24"/>
          <w:szCs w:val="24"/>
        </w:rPr>
        <w:t xml:space="preserve"> T</w:t>
      </w:r>
      <w:r w:rsidR="00CA6D85" w:rsidRPr="006D0065">
        <w:rPr>
          <w:rFonts w:cstheme="minorHAnsi"/>
          <w:color w:val="000000"/>
          <w:sz w:val="24"/>
          <w:szCs w:val="24"/>
        </w:rPr>
        <w:t>he recommendation establishes a board for identifying, recruiting and selecting board members for state</w:t>
      </w:r>
      <w:r w:rsidR="00B93993">
        <w:rPr>
          <w:rFonts w:cstheme="minorHAnsi"/>
          <w:color w:val="000000"/>
          <w:sz w:val="24"/>
          <w:szCs w:val="24"/>
        </w:rPr>
        <w:t>-</w:t>
      </w:r>
      <w:r w:rsidR="00CA6D85" w:rsidRPr="006D0065">
        <w:rPr>
          <w:rFonts w:cstheme="minorHAnsi"/>
          <w:color w:val="000000"/>
          <w:sz w:val="24"/>
          <w:szCs w:val="24"/>
        </w:rPr>
        <w:t>owned enterprises to ensure merit based and transparent appointments.</w:t>
      </w:r>
    </w:p>
    <w:p w14:paraId="4860EB31" w14:textId="3B0DAE3C" w:rsidR="00CA6D85" w:rsidRPr="006D0065" w:rsidRDefault="00407787" w:rsidP="00493632">
      <w:pPr>
        <w:pStyle w:val="NoSpacing"/>
        <w:numPr>
          <w:ilvl w:val="0"/>
          <w:numId w:val="49"/>
        </w:numPr>
        <w:spacing w:line="360" w:lineRule="auto"/>
        <w:jc w:val="both"/>
        <w:rPr>
          <w:sz w:val="24"/>
          <w:szCs w:val="24"/>
          <w:lang w:eastAsia="en-ZA"/>
        </w:rPr>
      </w:pPr>
      <w:r w:rsidRPr="006D0065">
        <w:rPr>
          <w:rFonts w:cstheme="minorHAnsi"/>
          <w:i/>
          <w:color w:val="000000"/>
          <w:sz w:val="24"/>
          <w:szCs w:val="24"/>
        </w:rPr>
        <w:t>L</w:t>
      </w:r>
      <w:r w:rsidR="00CA6D85" w:rsidRPr="006D0065">
        <w:rPr>
          <w:rFonts w:cstheme="minorHAnsi"/>
          <w:i/>
          <w:color w:val="000000"/>
          <w:sz w:val="24"/>
          <w:szCs w:val="24"/>
        </w:rPr>
        <w:t>egislative reform</w:t>
      </w:r>
      <w:r w:rsidRPr="006D0065">
        <w:rPr>
          <w:rFonts w:cstheme="minorHAnsi"/>
          <w:color w:val="000000"/>
          <w:sz w:val="24"/>
          <w:szCs w:val="24"/>
        </w:rPr>
        <w:t>:</w:t>
      </w:r>
      <w:r w:rsidR="00CA6D85" w:rsidRPr="006D0065">
        <w:rPr>
          <w:rFonts w:cstheme="minorHAnsi"/>
          <w:color w:val="000000"/>
          <w:sz w:val="24"/>
          <w:szCs w:val="24"/>
        </w:rPr>
        <w:t xml:space="preserve"> </w:t>
      </w:r>
      <w:r w:rsidR="00CA6D85" w:rsidRPr="006D0065">
        <w:rPr>
          <w:rFonts w:cstheme="minorHAnsi"/>
          <w:sz w:val="24"/>
          <w:szCs w:val="24"/>
          <w:lang w:eastAsia="en-ZA"/>
        </w:rPr>
        <w:t>Consideration of creating a statutory offence for any person vested with public power who intentionally misuse</w:t>
      </w:r>
      <w:r w:rsidR="00006407">
        <w:rPr>
          <w:rFonts w:cstheme="minorHAnsi"/>
          <w:sz w:val="24"/>
          <w:szCs w:val="24"/>
          <w:lang w:eastAsia="en-ZA"/>
        </w:rPr>
        <w:t>d</w:t>
      </w:r>
      <w:r w:rsidR="00CA6D85" w:rsidRPr="006D0065">
        <w:rPr>
          <w:rFonts w:cstheme="minorHAnsi"/>
          <w:sz w:val="24"/>
          <w:szCs w:val="24"/>
          <w:lang w:eastAsia="en-ZA"/>
        </w:rPr>
        <w:t xml:space="preserve"> that power in bad faith or for purposes other than legitimate, proper governance.</w:t>
      </w:r>
    </w:p>
    <w:p w14:paraId="3F4D4819" w14:textId="77777777" w:rsidR="00407787" w:rsidRPr="006D0065" w:rsidRDefault="00407787" w:rsidP="00493632">
      <w:pPr>
        <w:pStyle w:val="NormalWeb"/>
        <w:jc w:val="both"/>
        <w:rPr>
          <w:rFonts w:asciiTheme="minorHAnsi" w:hAnsiTheme="minorHAnsi" w:cstheme="minorHAnsi"/>
        </w:rPr>
      </w:pPr>
    </w:p>
    <w:p w14:paraId="66AFBE62" w14:textId="39D195DE" w:rsidR="00CA6D85" w:rsidRPr="00CA6D85" w:rsidRDefault="00CA6D85" w:rsidP="00493632">
      <w:pPr>
        <w:pStyle w:val="NormalWeb"/>
        <w:spacing w:line="360" w:lineRule="auto"/>
        <w:jc w:val="both"/>
        <w:rPr>
          <w:rFonts w:asciiTheme="minorHAnsi" w:hAnsiTheme="minorHAnsi" w:cstheme="minorHAnsi"/>
          <w:lang w:eastAsia="en-ZA"/>
        </w:rPr>
      </w:pPr>
      <w:r w:rsidRPr="00CA6D85">
        <w:rPr>
          <w:rFonts w:asciiTheme="minorHAnsi" w:hAnsiTheme="minorHAnsi" w:cstheme="minorHAnsi"/>
        </w:rPr>
        <w:t>This last recommendation vividly highlights the nature of the state capture project, underscoring the importance of integrity and accountability in public office.</w:t>
      </w:r>
      <w:r w:rsidR="00493632">
        <w:rPr>
          <w:rFonts w:asciiTheme="minorHAnsi" w:hAnsiTheme="minorHAnsi" w:cstheme="minorHAnsi"/>
        </w:rPr>
        <w:t xml:space="preserve"> </w:t>
      </w:r>
      <w:r w:rsidRPr="00CA6D85">
        <w:rPr>
          <w:rFonts w:asciiTheme="minorHAnsi" w:hAnsiTheme="minorHAnsi" w:cstheme="minorHAnsi"/>
          <w:color w:val="000000"/>
        </w:rPr>
        <w:t xml:space="preserve">As I wind down my speech, I must shift my gaze to Latin America, not because of the common definition of corruption, which implies two willing parties, best described by the phrase , </w:t>
      </w:r>
      <w:r w:rsidRPr="00CA6D85">
        <w:rPr>
          <w:rFonts w:asciiTheme="minorHAnsi" w:hAnsiTheme="minorHAnsi" w:cstheme="minorHAnsi"/>
          <w:i/>
          <w:color w:val="000000"/>
        </w:rPr>
        <w:t>it takes two to tango</w:t>
      </w:r>
      <w:r w:rsidRPr="00CA6D85">
        <w:rPr>
          <w:rFonts w:asciiTheme="minorHAnsi" w:hAnsiTheme="minorHAnsi" w:cstheme="minorHAnsi"/>
          <w:color w:val="000000"/>
        </w:rPr>
        <w:t xml:space="preserve">. Rather, my focus is to observe the intricate “fancy foot work” often associated with corruption. I noticed on the programme that you will have a few speakers addressing the topic of Brazilian corruption. I refer to it for a different purpose, one which will become clear shortly. </w:t>
      </w:r>
      <w:r w:rsidRPr="00CA6D85">
        <w:rPr>
          <w:rFonts w:asciiTheme="minorHAnsi" w:hAnsiTheme="minorHAnsi" w:cstheme="minorHAnsi"/>
          <w:i/>
          <w:color w:val="000000"/>
        </w:rPr>
        <w:t>Operation Car Wash</w:t>
      </w:r>
      <w:r w:rsidRPr="00CA6D85">
        <w:rPr>
          <w:rFonts w:asciiTheme="minorHAnsi" w:hAnsiTheme="minorHAnsi" w:cstheme="minorHAnsi"/>
          <w:color w:val="000000"/>
        </w:rPr>
        <w:t xml:space="preserve"> in Brazil began as a money laundering investigation that targeted the black market dollar operator, who </w:t>
      </w:r>
      <w:r w:rsidR="00ED6C67" w:rsidRPr="00CA6D85">
        <w:rPr>
          <w:rFonts w:asciiTheme="minorHAnsi" w:hAnsiTheme="minorHAnsi" w:cstheme="minorHAnsi"/>
          <w:color w:val="000000"/>
        </w:rPr>
        <w:t>funnelled</w:t>
      </w:r>
      <w:r w:rsidRPr="00CA6D85">
        <w:rPr>
          <w:rFonts w:asciiTheme="minorHAnsi" w:hAnsiTheme="minorHAnsi" w:cstheme="minorHAnsi"/>
          <w:color w:val="000000"/>
        </w:rPr>
        <w:t xml:space="preserve"> money through gas stations and car washes.</w:t>
      </w:r>
      <w:r w:rsidR="00FB6DF5">
        <w:rPr>
          <w:rStyle w:val="FootnoteReference"/>
          <w:rFonts w:asciiTheme="minorHAnsi" w:hAnsiTheme="minorHAnsi" w:cstheme="minorHAnsi"/>
          <w:color w:val="000000"/>
        </w:rPr>
        <w:footnoteReference w:id="13"/>
      </w:r>
      <w:r w:rsidRPr="00CA6D85">
        <w:rPr>
          <w:rFonts w:asciiTheme="minorHAnsi" w:hAnsiTheme="minorHAnsi" w:cstheme="minorHAnsi"/>
          <w:color w:val="000000"/>
        </w:rPr>
        <w:t xml:space="preserve"> Further investigations revealed the purchase of a Range Rover for the director of Petrobras, the </w:t>
      </w:r>
      <w:r w:rsidR="00ED6C67" w:rsidRPr="00CA6D85">
        <w:rPr>
          <w:rFonts w:asciiTheme="minorHAnsi" w:hAnsiTheme="minorHAnsi" w:cstheme="minorHAnsi"/>
          <w:color w:val="000000"/>
        </w:rPr>
        <w:t>semi-public</w:t>
      </w:r>
      <w:r w:rsidRPr="00CA6D85">
        <w:rPr>
          <w:rFonts w:asciiTheme="minorHAnsi" w:hAnsiTheme="minorHAnsi" w:cstheme="minorHAnsi"/>
          <w:color w:val="000000"/>
        </w:rPr>
        <w:t xml:space="preserve"> oil company. The </w:t>
      </w:r>
      <w:r w:rsidR="00ED6C67" w:rsidRPr="00CA6D85">
        <w:rPr>
          <w:rFonts w:asciiTheme="minorHAnsi" w:hAnsiTheme="minorHAnsi" w:cstheme="minorHAnsi"/>
          <w:color w:val="000000"/>
        </w:rPr>
        <w:t>funds</w:t>
      </w:r>
      <w:r w:rsidRPr="00CA6D85">
        <w:rPr>
          <w:rFonts w:asciiTheme="minorHAnsi" w:hAnsiTheme="minorHAnsi" w:cstheme="minorHAnsi"/>
          <w:color w:val="000000"/>
        </w:rPr>
        <w:t xml:space="preserve"> received by Alberto Youssef, a key figure </w:t>
      </w:r>
      <w:r w:rsidRPr="00CA6D85">
        <w:rPr>
          <w:rFonts w:asciiTheme="minorHAnsi" w:hAnsiTheme="minorHAnsi" w:cstheme="minorHAnsi"/>
          <w:color w:val="000000"/>
        </w:rPr>
        <w:lastRenderedPageBreak/>
        <w:t>in the scandal, came from companies which were unlawfully awarded refinery contracts.</w:t>
      </w:r>
      <w:r w:rsidR="00FB6DF5">
        <w:rPr>
          <w:rStyle w:val="FootnoteReference"/>
          <w:rFonts w:asciiTheme="minorHAnsi" w:hAnsiTheme="minorHAnsi" w:cstheme="minorHAnsi"/>
          <w:color w:val="000000"/>
        </w:rPr>
        <w:footnoteReference w:id="14"/>
      </w:r>
      <w:r w:rsidRPr="00CA6D85">
        <w:rPr>
          <w:rFonts w:asciiTheme="minorHAnsi" w:hAnsiTheme="minorHAnsi" w:cstheme="minorHAnsi"/>
          <w:color w:val="000000"/>
        </w:rPr>
        <w:t xml:space="preserve"> Youssef eventually struck a plea bargain, revealing  additional corrupt practices, including illicit funds that found their way to politicians. Subsequent investigations implicated former President Lula da Silva.</w:t>
      </w:r>
      <w:r w:rsidR="00FB6DF5">
        <w:rPr>
          <w:rStyle w:val="FootnoteReference"/>
          <w:rFonts w:asciiTheme="minorHAnsi" w:hAnsiTheme="minorHAnsi" w:cstheme="minorHAnsi"/>
          <w:color w:val="000000"/>
        </w:rPr>
        <w:footnoteReference w:id="15"/>
      </w:r>
      <w:r w:rsidRPr="00CA6D85">
        <w:rPr>
          <w:rFonts w:asciiTheme="minorHAnsi" w:hAnsiTheme="minorHAnsi" w:cstheme="minorHAnsi"/>
          <w:color w:val="000000"/>
        </w:rPr>
        <w:t xml:space="preserve"> Allegations surfaced regarding the role played by another former president in protecting Lula from legal consequences. The significance of the Brazilian corruption scandals lies in the swift and decisive manner in which the country addressed the consequences of </w:t>
      </w:r>
      <w:r w:rsidRPr="00CA6D85">
        <w:rPr>
          <w:rFonts w:asciiTheme="minorHAnsi" w:hAnsiTheme="minorHAnsi" w:cstheme="minorHAnsi"/>
          <w:i/>
          <w:color w:val="000000"/>
        </w:rPr>
        <w:t>Operation Car Wash</w:t>
      </w:r>
      <w:r w:rsidRPr="00CA6D85">
        <w:rPr>
          <w:rFonts w:asciiTheme="minorHAnsi" w:hAnsiTheme="minorHAnsi" w:cstheme="minorHAnsi"/>
          <w:color w:val="000000"/>
        </w:rPr>
        <w:t>. Brazil arrested 160 individuals and secured 193 convictions.</w:t>
      </w:r>
      <w:r w:rsidR="00FB6DF5">
        <w:rPr>
          <w:rStyle w:val="FootnoteReference"/>
          <w:rFonts w:asciiTheme="minorHAnsi" w:hAnsiTheme="minorHAnsi" w:cstheme="minorHAnsi"/>
          <w:color w:val="000000"/>
        </w:rPr>
        <w:footnoteReference w:id="16"/>
      </w:r>
      <w:r w:rsidRPr="00CA6D85">
        <w:rPr>
          <w:rFonts w:asciiTheme="minorHAnsi" w:hAnsiTheme="minorHAnsi" w:cstheme="minorHAnsi"/>
          <w:color w:val="000000"/>
        </w:rPr>
        <w:t xml:space="preserve"> The Brazilian Anti-Corruption Law introduced administered sanctions and strengthened civil liability for companies involved in corrupt activities.</w:t>
      </w:r>
      <w:r w:rsidR="00FB6DF5">
        <w:rPr>
          <w:rStyle w:val="FootnoteReference"/>
          <w:rFonts w:asciiTheme="minorHAnsi" w:hAnsiTheme="minorHAnsi" w:cstheme="minorHAnsi"/>
          <w:color w:val="000000"/>
        </w:rPr>
        <w:footnoteReference w:id="17"/>
      </w:r>
      <w:r w:rsidRPr="00CA6D85">
        <w:rPr>
          <w:rFonts w:asciiTheme="minorHAnsi" w:hAnsiTheme="minorHAnsi" w:cstheme="minorHAnsi"/>
          <w:color w:val="000000"/>
        </w:rPr>
        <w:t xml:space="preserve"> </w:t>
      </w:r>
      <w:r w:rsidR="00006407">
        <w:rPr>
          <w:rFonts w:asciiTheme="minorHAnsi" w:hAnsiTheme="minorHAnsi" w:cstheme="minorHAnsi"/>
          <w:color w:val="000000"/>
        </w:rPr>
        <w:t>T</w:t>
      </w:r>
      <w:r w:rsidRPr="00CA6D85">
        <w:rPr>
          <w:rFonts w:asciiTheme="minorHAnsi" w:hAnsiTheme="minorHAnsi" w:cstheme="minorHAnsi"/>
          <w:color w:val="000000"/>
        </w:rPr>
        <w:t>hese sanctions can reach up to 20</w:t>
      </w:r>
      <w:r w:rsidR="00006407">
        <w:rPr>
          <w:rFonts w:asciiTheme="minorHAnsi" w:hAnsiTheme="minorHAnsi" w:cstheme="minorHAnsi"/>
          <w:color w:val="000000"/>
        </w:rPr>
        <w:t xml:space="preserve"> per cent</w:t>
      </w:r>
      <w:r w:rsidRPr="00CA6D85">
        <w:rPr>
          <w:rFonts w:asciiTheme="minorHAnsi" w:hAnsiTheme="minorHAnsi" w:cstheme="minorHAnsi"/>
          <w:color w:val="000000"/>
        </w:rPr>
        <w:t xml:space="preserve"> of a company’s gross revenue from the year prior to the commencement of an investigation.</w:t>
      </w:r>
      <w:r w:rsidR="00493632">
        <w:rPr>
          <w:rFonts w:asciiTheme="minorHAnsi" w:hAnsiTheme="minorHAnsi" w:cstheme="minorHAnsi"/>
          <w:color w:val="000000"/>
        </w:rPr>
        <w:t xml:space="preserve"> </w:t>
      </w:r>
      <w:r w:rsidRPr="00CA6D85">
        <w:rPr>
          <w:rFonts w:asciiTheme="minorHAnsi" w:hAnsiTheme="minorHAnsi" w:cstheme="minorHAnsi"/>
          <w:color w:val="000000"/>
        </w:rPr>
        <w:t xml:space="preserve">The Federal Prosecutors Office in Brazil introduced </w:t>
      </w:r>
      <w:r w:rsidRPr="0017039B">
        <w:rPr>
          <w:rFonts w:asciiTheme="minorHAnsi" w:hAnsiTheme="minorHAnsi" w:cstheme="minorHAnsi"/>
          <w:bCs/>
          <w:i/>
          <w:lang w:eastAsia="en-ZA"/>
        </w:rPr>
        <w:t>10 Measures Against Corruption</w:t>
      </w:r>
      <w:r w:rsidRPr="00CA6D85">
        <w:rPr>
          <w:rFonts w:asciiTheme="minorHAnsi" w:hAnsiTheme="minorHAnsi" w:cstheme="minorHAnsi"/>
          <w:lang w:eastAsia="en-ZA"/>
        </w:rPr>
        <w:t>,</w:t>
      </w:r>
      <w:r w:rsidR="00FB6DF5">
        <w:rPr>
          <w:rStyle w:val="FootnoteReference"/>
          <w:rFonts w:asciiTheme="minorHAnsi" w:hAnsiTheme="minorHAnsi" w:cstheme="minorHAnsi"/>
          <w:lang w:eastAsia="en-ZA"/>
        </w:rPr>
        <w:footnoteReference w:id="18"/>
      </w:r>
      <w:r w:rsidRPr="00CA6D85">
        <w:rPr>
          <w:rFonts w:asciiTheme="minorHAnsi" w:hAnsiTheme="minorHAnsi" w:cstheme="minorHAnsi"/>
          <w:lang w:eastAsia="en-ZA"/>
        </w:rPr>
        <w:t xml:space="preserve"> which included:</w:t>
      </w:r>
    </w:p>
    <w:p w14:paraId="7F27AF6E" w14:textId="386F4A47" w:rsidR="00CA6D85" w:rsidRPr="00CA6D85" w:rsidRDefault="00CA6D85" w:rsidP="00125D57">
      <w:pPr>
        <w:numPr>
          <w:ilvl w:val="0"/>
          <w:numId w:val="47"/>
        </w:numPr>
        <w:spacing w:before="100" w:beforeAutospacing="1" w:after="100" w:afterAutospacing="1" w:line="276" w:lineRule="auto"/>
        <w:rPr>
          <w:rFonts w:asciiTheme="minorHAnsi" w:hAnsiTheme="minorHAnsi" w:cstheme="minorHAnsi"/>
          <w:lang w:eastAsia="en-ZA"/>
        </w:rPr>
      </w:pPr>
      <w:r w:rsidRPr="00CA6D85">
        <w:rPr>
          <w:rFonts w:asciiTheme="minorHAnsi" w:hAnsiTheme="minorHAnsi" w:cstheme="minorHAnsi"/>
          <w:lang w:eastAsia="en-ZA"/>
        </w:rPr>
        <w:t>Harsher penalties for corrupt practices</w:t>
      </w:r>
      <w:r w:rsidR="00006407">
        <w:rPr>
          <w:rFonts w:asciiTheme="minorHAnsi" w:hAnsiTheme="minorHAnsi" w:cstheme="minorHAnsi"/>
          <w:lang w:eastAsia="en-ZA"/>
        </w:rPr>
        <w:t>;</w:t>
      </w:r>
    </w:p>
    <w:p w14:paraId="30821C80" w14:textId="20815D76" w:rsidR="00CA6D85" w:rsidRPr="00CA6D85" w:rsidRDefault="00CA6D85" w:rsidP="00125D57">
      <w:pPr>
        <w:numPr>
          <w:ilvl w:val="0"/>
          <w:numId w:val="47"/>
        </w:numPr>
        <w:spacing w:before="100" w:beforeAutospacing="1" w:after="100" w:afterAutospacing="1" w:line="276" w:lineRule="auto"/>
        <w:rPr>
          <w:rFonts w:asciiTheme="minorHAnsi" w:hAnsiTheme="minorHAnsi" w:cstheme="minorHAnsi"/>
          <w:lang w:eastAsia="en-ZA"/>
        </w:rPr>
      </w:pPr>
      <w:r w:rsidRPr="00CA6D85">
        <w:rPr>
          <w:rFonts w:asciiTheme="minorHAnsi" w:hAnsiTheme="minorHAnsi" w:cstheme="minorHAnsi"/>
          <w:lang w:eastAsia="en-ZA"/>
        </w:rPr>
        <w:t>Faster convictions</w:t>
      </w:r>
      <w:r w:rsidR="00006407">
        <w:rPr>
          <w:rFonts w:asciiTheme="minorHAnsi" w:hAnsiTheme="minorHAnsi" w:cstheme="minorHAnsi"/>
          <w:lang w:eastAsia="en-ZA"/>
        </w:rPr>
        <w:t>;</w:t>
      </w:r>
    </w:p>
    <w:p w14:paraId="0A8C38FD" w14:textId="1DEB3F47" w:rsidR="00CA6D85" w:rsidRPr="00CA6D85" w:rsidRDefault="00CA6D85" w:rsidP="00125D57">
      <w:pPr>
        <w:numPr>
          <w:ilvl w:val="0"/>
          <w:numId w:val="47"/>
        </w:numPr>
        <w:spacing w:before="100" w:beforeAutospacing="1" w:after="100" w:afterAutospacing="1" w:line="276" w:lineRule="auto"/>
        <w:rPr>
          <w:rFonts w:asciiTheme="minorHAnsi" w:hAnsiTheme="minorHAnsi" w:cstheme="minorHAnsi"/>
          <w:lang w:eastAsia="en-ZA"/>
        </w:rPr>
      </w:pPr>
      <w:r w:rsidRPr="00CA6D85">
        <w:rPr>
          <w:rFonts w:asciiTheme="minorHAnsi" w:hAnsiTheme="minorHAnsi" w:cstheme="minorHAnsi"/>
          <w:lang w:eastAsia="en-ZA"/>
        </w:rPr>
        <w:t>Limitations on the rights of appeal</w:t>
      </w:r>
      <w:r w:rsidR="00006407">
        <w:rPr>
          <w:rFonts w:asciiTheme="minorHAnsi" w:hAnsiTheme="minorHAnsi" w:cstheme="minorHAnsi"/>
          <w:lang w:eastAsia="en-ZA"/>
        </w:rPr>
        <w:t>;</w:t>
      </w:r>
      <w:r w:rsidRPr="00CA6D85">
        <w:rPr>
          <w:rFonts w:asciiTheme="minorHAnsi" w:hAnsiTheme="minorHAnsi" w:cstheme="minorHAnsi"/>
          <w:lang w:eastAsia="en-ZA"/>
        </w:rPr>
        <w:t xml:space="preserve"> and</w:t>
      </w:r>
    </w:p>
    <w:p w14:paraId="4072F742" w14:textId="46069602" w:rsidR="00CA6D85" w:rsidRPr="00CA6D85" w:rsidRDefault="00CA6D85" w:rsidP="00125D57">
      <w:pPr>
        <w:numPr>
          <w:ilvl w:val="0"/>
          <w:numId w:val="47"/>
        </w:numPr>
        <w:spacing w:before="100" w:beforeAutospacing="1" w:after="100" w:afterAutospacing="1" w:line="276" w:lineRule="auto"/>
        <w:rPr>
          <w:rFonts w:asciiTheme="minorHAnsi" w:hAnsiTheme="minorHAnsi" w:cstheme="minorHAnsi"/>
          <w:lang w:eastAsia="en-ZA"/>
        </w:rPr>
      </w:pPr>
      <w:r w:rsidRPr="00CA6D85">
        <w:rPr>
          <w:rFonts w:asciiTheme="minorHAnsi" w:hAnsiTheme="minorHAnsi" w:cstheme="minorHAnsi"/>
          <w:lang w:eastAsia="en-ZA"/>
        </w:rPr>
        <w:t>The authori</w:t>
      </w:r>
      <w:r w:rsidR="00F46468">
        <w:rPr>
          <w:rFonts w:asciiTheme="minorHAnsi" w:hAnsiTheme="minorHAnsi" w:cstheme="minorHAnsi"/>
          <w:lang w:eastAsia="en-ZA"/>
        </w:rPr>
        <w:t>s</w:t>
      </w:r>
      <w:r w:rsidRPr="00CA6D85">
        <w:rPr>
          <w:rFonts w:asciiTheme="minorHAnsi" w:hAnsiTheme="minorHAnsi" w:cstheme="minorHAnsi"/>
          <w:lang w:eastAsia="en-ZA"/>
        </w:rPr>
        <w:t>ed use of unlawfully obtained evidence, provided it was obtained in good faith.</w:t>
      </w:r>
    </w:p>
    <w:p w14:paraId="1F2E339B" w14:textId="68267DA8" w:rsidR="00CA6D85" w:rsidRPr="00CA6D85" w:rsidRDefault="00CA6D85" w:rsidP="00610345">
      <w:pPr>
        <w:spacing w:before="100" w:beforeAutospacing="1" w:after="100" w:afterAutospacing="1" w:line="360" w:lineRule="auto"/>
        <w:jc w:val="both"/>
        <w:rPr>
          <w:rFonts w:asciiTheme="minorHAnsi" w:hAnsiTheme="minorHAnsi" w:cstheme="minorHAnsi"/>
          <w:color w:val="000000"/>
        </w:rPr>
      </w:pPr>
      <w:r w:rsidRPr="00CA6D85">
        <w:rPr>
          <w:rFonts w:asciiTheme="minorHAnsi" w:hAnsiTheme="minorHAnsi" w:cstheme="minorHAnsi"/>
          <w:lang w:eastAsia="en-ZA"/>
        </w:rPr>
        <w:t xml:space="preserve">As I indicated at the start of my address, this is a tale of corruption. However, my story is far from complete. </w:t>
      </w:r>
      <w:r w:rsidRPr="00125D57">
        <w:rPr>
          <w:rFonts w:asciiTheme="minorHAnsi" w:hAnsiTheme="minorHAnsi" w:cstheme="minorHAnsi"/>
          <w:bCs/>
          <w:lang w:eastAsia="en-ZA"/>
        </w:rPr>
        <w:t>We face a number of questions:</w:t>
      </w:r>
      <w:r w:rsidRPr="00125D57">
        <w:rPr>
          <w:rFonts w:asciiTheme="minorHAnsi" w:hAnsiTheme="minorHAnsi" w:cstheme="minorHAnsi"/>
          <w:lang w:eastAsia="en-ZA"/>
        </w:rPr>
        <w:t xml:space="preserve"> When will this story end? How will it end? I do not know. It </w:t>
      </w:r>
      <w:r w:rsidRPr="00CA6D85">
        <w:rPr>
          <w:rFonts w:asciiTheme="minorHAnsi" w:hAnsiTheme="minorHAnsi" w:cstheme="minorHAnsi"/>
          <w:lang w:eastAsia="en-ZA"/>
        </w:rPr>
        <w:t xml:space="preserve">has been nearly two years since the Zondo Commission handed its report to the State President, and yet no prosecutions based on the report have followed. </w:t>
      </w:r>
      <w:r w:rsidRPr="00CA6D85">
        <w:rPr>
          <w:rFonts w:asciiTheme="minorHAnsi" w:hAnsiTheme="minorHAnsi" w:cstheme="minorHAnsi"/>
          <w:color w:val="000000"/>
        </w:rPr>
        <w:t xml:space="preserve">Will the </w:t>
      </w:r>
      <w:r w:rsidRPr="00CA6D85">
        <w:rPr>
          <w:rFonts w:asciiTheme="minorHAnsi" w:hAnsiTheme="minorHAnsi" w:cstheme="minorHAnsi"/>
          <w:color w:val="000000"/>
        </w:rPr>
        <w:lastRenderedPageBreak/>
        <w:t>nature of the corruption exposed by the Zondo Commission test the elasticity of the legal definition of corruption? Will the resources at hand be sufficient to tackle the prosecutions recommended by the Zondo Commission? The National Prosecuting Authority has reportedly added 1</w:t>
      </w:r>
      <w:r w:rsidR="001B4573">
        <w:rPr>
          <w:rFonts w:asciiTheme="minorHAnsi" w:hAnsiTheme="minorHAnsi" w:cstheme="minorHAnsi"/>
          <w:color w:val="000000"/>
        </w:rPr>
        <w:t xml:space="preserve"> </w:t>
      </w:r>
      <w:r w:rsidRPr="00CA6D85">
        <w:rPr>
          <w:rFonts w:asciiTheme="minorHAnsi" w:hAnsiTheme="minorHAnsi" w:cstheme="minorHAnsi"/>
          <w:color w:val="000000"/>
        </w:rPr>
        <w:t>000 prosecutors to its ranks to address these cases, but will it be enough?</w:t>
      </w:r>
      <w:r w:rsidR="00AD0E40">
        <w:rPr>
          <w:rFonts w:asciiTheme="minorHAnsi" w:hAnsiTheme="minorHAnsi" w:cstheme="minorHAnsi"/>
          <w:color w:val="000000"/>
        </w:rPr>
        <w:t xml:space="preserve"> </w:t>
      </w:r>
      <w:r w:rsidRPr="00CA6D85">
        <w:rPr>
          <w:rFonts w:asciiTheme="minorHAnsi" w:hAnsiTheme="minorHAnsi" w:cstheme="minorHAnsi"/>
          <w:color w:val="000000"/>
        </w:rPr>
        <w:t>In conclusion, I leave you with a question: My tale is not over, but where do we go from here?</w:t>
      </w:r>
    </w:p>
    <w:p w14:paraId="4A7E81BF" w14:textId="77777777" w:rsidR="00CA6D85" w:rsidRPr="00CA6D85" w:rsidRDefault="00CA6D85" w:rsidP="00CA6D85">
      <w:pPr>
        <w:spacing w:line="360" w:lineRule="auto"/>
        <w:ind w:left="3" w:right="27" w:firstLine="12"/>
        <w:jc w:val="both"/>
        <w:rPr>
          <w:rFonts w:asciiTheme="minorHAnsi" w:hAnsiTheme="minorHAnsi" w:cstheme="minorHAnsi"/>
          <w:color w:val="000000"/>
        </w:rPr>
      </w:pPr>
      <w:r w:rsidRPr="00CA6D85">
        <w:rPr>
          <w:rFonts w:asciiTheme="minorHAnsi" w:hAnsiTheme="minorHAnsi" w:cstheme="minorHAnsi"/>
          <w:color w:val="000000"/>
        </w:rPr>
        <w:t>Thank you very much.</w:t>
      </w:r>
      <w:bookmarkEnd w:id="0"/>
      <w:bookmarkEnd w:id="1"/>
      <w:bookmarkEnd w:id="57"/>
    </w:p>
    <w:sectPr w:rsidR="00CA6D85" w:rsidRPr="00CA6D85" w:rsidSect="00A92081">
      <w:headerReference w:type="default" r:id="rId8"/>
      <w:footerReference w:type="default" r:id="rId9"/>
      <w:footerReference w:type="first" r:id="rId10"/>
      <w:pgSz w:w="11906" w:h="16838"/>
      <w:pgMar w:top="1440" w:right="1440" w:bottom="1440" w:left="1440" w:header="708" w:footer="708" w:gutter="0"/>
      <w:pgNumType w:start="20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23160" w14:textId="77777777" w:rsidR="007076CE" w:rsidRDefault="007076CE" w:rsidP="0051670F">
      <w:r>
        <w:separator/>
      </w:r>
    </w:p>
  </w:endnote>
  <w:endnote w:type="continuationSeparator" w:id="0">
    <w:p w14:paraId="4E9D545E" w14:textId="77777777" w:rsidR="007076CE" w:rsidRDefault="007076CE" w:rsidP="0051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85595147"/>
      <w:docPartObj>
        <w:docPartGallery w:val="Page Numbers (Bottom of Page)"/>
        <w:docPartUnique/>
      </w:docPartObj>
    </w:sdtPr>
    <w:sdtEndPr>
      <w:rPr>
        <w:noProof/>
      </w:rPr>
    </w:sdtEndPr>
    <w:sdtContent>
      <w:p w14:paraId="2C7CFEB7" w14:textId="2B7A0C79" w:rsidR="002F60BA" w:rsidRPr="0087699C" w:rsidRDefault="002F60BA" w:rsidP="007309A7">
        <w:pPr>
          <w:pStyle w:val="Footer"/>
          <w:rPr>
            <w:rFonts w:asciiTheme="minorHAnsi" w:hAnsiTheme="minorHAnsi" w:cstheme="minorHAnsi"/>
            <w:sz w:val="22"/>
            <w:szCs w:val="22"/>
          </w:rPr>
        </w:pPr>
        <w:r w:rsidRPr="00A11952">
          <w:rPr>
            <w:rFonts w:asciiTheme="minorHAnsi" w:hAnsiTheme="minorHAnsi" w:cstheme="minorHAnsi"/>
            <w:sz w:val="22"/>
            <w:szCs w:val="22"/>
          </w:rPr>
          <w:t xml:space="preserve">JACL 8 2024 pp </w:t>
        </w:r>
        <w:r w:rsidR="00A11952" w:rsidRPr="00A11952">
          <w:rPr>
            <w:rFonts w:asciiTheme="minorHAnsi" w:hAnsiTheme="minorHAnsi" w:cstheme="minorHAnsi"/>
            <w:sz w:val="22"/>
            <w:szCs w:val="22"/>
          </w:rPr>
          <w:t>205</w:t>
        </w:r>
        <w:r w:rsidRPr="00A11952">
          <w:rPr>
            <w:rFonts w:asciiTheme="minorHAnsi" w:hAnsiTheme="minorHAnsi" w:cstheme="minorHAnsi"/>
            <w:sz w:val="22"/>
            <w:szCs w:val="22"/>
          </w:rPr>
          <w:t xml:space="preserve">– </w:t>
        </w:r>
        <w:r w:rsidR="00A11952" w:rsidRPr="0087699C">
          <w:rPr>
            <w:rFonts w:asciiTheme="minorHAnsi" w:hAnsiTheme="minorHAnsi" w:cstheme="minorHAnsi"/>
            <w:sz w:val="22"/>
            <w:szCs w:val="22"/>
          </w:rPr>
          <w:t>212</w:t>
        </w:r>
        <w:r w:rsidRPr="0087699C">
          <w:rPr>
            <w:rFonts w:asciiTheme="minorHAnsi" w:hAnsiTheme="minorHAnsi" w:cstheme="minorHAnsi"/>
            <w:sz w:val="22"/>
            <w:szCs w:val="22"/>
          </w:rPr>
          <w:t xml:space="preserve"> </w:t>
        </w:r>
        <w:r w:rsidRPr="0087699C">
          <w:rPr>
            <w:rFonts w:asciiTheme="minorHAnsi" w:hAnsiTheme="minorHAnsi" w:cstheme="minorHAnsi"/>
            <w:sz w:val="22"/>
            <w:szCs w:val="22"/>
          </w:rPr>
          <w:tab/>
        </w:r>
        <w:r w:rsidRPr="0087699C">
          <w:rPr>
            <w:rFonts w:asciiTheme="minorHAnsi" w:hAnsiTheme="minorHAnsi" w:cstheme="minorHAnsi"/>
            <w:sz w:val="22"/>
            <w:szCs w:val="22"/>
          </w:rPr>
          <w:tab/>
        </w:r>
        <w:r w:rsidRPr="0087699C">
          <w:rPr>
            <w:rFonts w:asciiTheme="minorHAnsi" w:hAnsiTheme="minorHAnsi" w:cstheme="minorHAnsi"/>
            <w:sz w:val="22"/>
            <w:szCs w:val="22"/>
          </w:rPr>
          <w:fldChar w:fldCharType="begin"/>
        </w:r>
        <w:r w:rsidRPr="0087699C">
          <w:rPr>
            <w:rFonts w:asciiTheme="minorHAnsi" w:hAnsiTheme="minorHAnsi" w:cstheme="minorHAnsi"/>
            <w:sz w:val="22"/>
            <w:szCs w:val="22"/>
          </w:rPr>
          <w:instrText xml:space="preserve"> PAGE   \* MERGEFORMAT </w:instrText>
        </w:r>
        <w:r w:rsidRPr="0087699C">
          <w:rPr>
            <w:rFonts w:asciiTheme="minorHAnsi" w:hAnsiTheme="minorHAnsi" w:cstheme="minorHAnsi"/>
            <w:sz w:val="22"/>
            <w:szCs w:val="22"/>
          </w:rPr>
          <w:fldChar w:fldCharType="separate"/>
        </w:r>
        <w:r w:rsidRPr="0087699C">
          <w:rPr>
            <w:rFonts w:asciiTheme="minorHAnsi" w:hAnsiTheme="minorHAnsi" w:cstheme="minorHAnsi"/>
            <w:sz w:val="22"/>
            <w:szCs w:val="22"/>
          </w:rPr>
          <w:t>55</w:t>
        </w:r>
        <w:r w:rsidRPr="0087699C">
          <w:rPr>
            <w:rFonts w:asciiTheme="minorHAnsi" w:hAnsiTheme="minorHAnsi" w:cstheme="minorHAnsi"/>
            <w:noProof/>
            <w:sz w:val="22"/>
            <w:szCs w:val="22"/>
          </w:rPr>
          <w:fldChar w:fldCharType="end"/>
        </w:r>
      </w:p>
    </w:sdtContent>
  </w:sdt>
  <w:p w14:paraId="2F0D87BF" w14:textId="6ECAFEDA" w:rsidR="002F60BA" w:rsidRPr="0087699C" w:rsidRDefault="002F60BA" w:rsidP="007309A7">
    <w:pPr>
      <w:pStyle w:val="Footer"/>
      <w:rPr>
        <w:rFonts w:asciiTheme="minorHAnsi" w:hAnsiTheme="minorHAnsi" w:cstheme="min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019ED" w14:textId="77777777" w:rsidR="002F60BA" w:rsidRDefault="002F60BA" w:rsidP="003501A6">
    <w:pPr>
      <w:pStyle w:val="Footer"/>
      <w:tabs>
        <w:tab w:val="clear" w:pos="9026"/>
        <w:tab w:val="right" w:pos="8190"/>
      </w:tabs>
      <w:ind w:right="602"/>
      <w:rPr>
        <w:rFonts w:cstheme="minorHAnsi"/>
      </w:rPr>
    </w:pPr>
  </w:p>
  <w:p w14:paraId="1DE5C342" w14:textId="4F662897" w:rsidR="002F60BA" w:rsidRDefault="002F60BA" w:rsidP="003501A6">
    <w:pPr>
      <w:pStyle w:val="Footer"/>
      <w:tabs>
        <w:tab w:val="clear" w:pos="9026"/>
        <w:tab w:val="right" w:pos="8190"/>
      </w:tabs>
      <w:ind w:right="602"/>
    </w:pPr>
    <w:r>
      <w:rPr>
        <w:rFonts w:cstheme="minorHAnsi"/>
      </w:rPr>
      <w:t>JACL 6</w:t>
    </w:r>
    <w:r w:rsidRPr="00D629D8">
      <w:rPr>
        <w:rFonts w:cstheme="minorHAnsi"/>
      </w:rPr>
      <w:t xml:space="preserve"> 20</w:t>
    </w:r>
    <w:r>
      <w:rPr>
        <w:rFonts w:cstheme="minorHAnsi"/>
      </w:rPr>
      <w:t>22</w:t>
    </w:r>
    <w:r w:rsidRPr="00D629D8">
      <w:rPr>
        <w:rFonts w:cstheme="minorHAnsi"/>
      </w:rPr>
      <w:t xml:space="preserve"> pp </w:t>
    </w:r>
    <w:r>
      <w:rPr>
        <w:rFonts w:cstheme="minorHAnsi"/>
      </w:rPr>
      <w:t>xxx</w:t>
    </w:r>
    <w:r w:rsidRPr="00D629D8">
      <w:rPr>
        <w:rFonts w:cstheme="minorHAnsi"/>
      </w:rPr>
      <w:t xml:space="preserve"> – </w:t>
    </w:r>
    <w:r>
      <w:rPr>
        <w:rFonts w:cstheme="minorHAnsi"/>
      </w:rPr>
      <w:t>yyy</w:t>
    </w:r>
  </w:p>
  <w:p w14:paraId="56CFC426" w14:textId="184211A8" w:rsidR="002F60BA" w:rsidRDefault="002F60BA">
    <w:pPr>
      <w:pStyle w:val="Footer"/>
    </w:pPr>
  </w:p>
  <w:p w14:paraId="333D6EC8" w14:textId="77777777" w:rsidR="002F60BA" w:rsidRDefault="002F6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7C15E" w14:textId="77777777" w:rsidR="007076CE" w:rsidRDefault="007076CE" w:rsidP="0051670F">
      <w:r>
        <w:separator/>
      </w:r>
    </w:p>
  </w:footnote>
  <w:footnote w:type="continuationSeparator" w:id="0">
    <w:p w14:paraId="1718610B" w14:textId="77777777" w:rsidR="007076CE" w:rsidRDefault="007076CE" w:rsidP="0051670F">
      <w:r>
        <w:continuationSeparator/>
      </w:r>
    </w:p>
  </w:footnote>
  <w:footnote w:id="1">
    <w:p w14:paraId="3A244536" w14:textId="29ECD450" w:rsidR="003F04C2" w:rsidRPr="005B61C8" w:rsidRDefault="003F04C2" w:rsidP="00610345">
      <w:pPr>
        <w:pStyle w:val="NoSpacing"/>
        <w:ind w:left="426" w:hanging="426"/>
        <w:jc w:val="both"/>
        <w:rPr>
          <w:rFonts w:ascii="Calibri" w:hAnsi="Calibri" w:cs="Calibri"/>
          <w:sz w:val="20"/>
          <w:szCs w:val="20"/>
          <w:lang w:val="en-US"/>
        </w:rPr>
      </w:pPr>
      <w:r w:rsidRPr="005B61C8">
        <w:rPr>
          <w:rStyle w:val="FootnoteReference"/>
          <w:rFonts w:ascii="Calibri" w:hAnsi="Calibri" w:cs="Calibri"/>
          <w:b/>
          <w:bCs/>
          <w:sz w:val="20"/>
          <w:szCs w:val="20"/>
          <w:vertAlign w:val="baseline"/>
        </w:rPr>
        <w:sym w:font="Symbol" w:char="F02A"/>
      </w:r>
      <w:r w:rsidRPr="005B61C8">
        <w:rPr>
          <w:rStyle w:val="FootnoteReference"/>
          <w:rFonts w:ascii="Calibri" w:hAnsi="Calibri" w:cs="Calibri"/>
          <w:b/>
          <w:bCs/>
          <w:sz w:val="20"/>
          <w:szCs w:val="20"/>
          <w:vertAlign w:val="baseline"/>
        </w:rPr>
        <w:t xml:space="preserve"> </w:t>
      </w:r>
      <w:r w:rsidRPr="005B61C8">
        <w:rPr>
          <w:rFonts w:ascii="Calibri" w:hAnsi="Calibri" w:cs="Calibri"/>
          <w:b/>
          <w:bCs/>
          <w:sz w:val="20"/>
          <w:szCs w:val="20"/>
        </w:rPr>
        <w:tab/>
      </w:r>
      <w:r w:rsidR="006B22CE" w:rsidRPr="005B61C8">
        <w:rPr>
          <w:rFonts w:ascii="Calibri" w:hAnsi="Calibri" w:cs="Calibri"/>
          <w:bCs/>
          <w:sz w:val="20"/>
          <w:szCs w:val="20"/>
        </w:rPr>
        <w:t xml:space="preserve">BA LLB, LLM </w:t>
      </w:r>
      <w:r w:rsidR="008F2E85" w:rsidRPr="005B61C8">
        <w:rPr>
          <w:rFonts w:ascii="Calibri" w:hAnsi="Calibri" w:cs="Calibri"/>
          <w:sz w:val="20"/>
          <w:szCs w:val="20"/>
        </w:rPr>
        <w:t>(UWC), Senior Counsel</w:t>
      </w:r>
      <w:r w:rsidR="00E349F0" w:rsidRPr="005B61C8">
        <w:rPr>
          <w:rFonts w:ascii="Calibri" w:hAnsi="Calibri" w:cs="Calibri"/>
          <w:sz w:val="20"/>
          <w:szCs w:val="20"/>
        </w:rPr>
        <w:t xml:space="preserve"> (SC)</w:t>
      </w:r>
      <w:r w:rsidR="008F2E85" w:rsidRPr="005B61C8">
        <w:rPr>
          <w:rFonts w:ascii="Calibri" w:hAnsi="Calibri" w:cs="Calibri"/>
          <w:sz w:val="20"/>
          <w:szCs w:val="20"/>
        </w:rPr>
        <w:t xml:space="preserve"> </w:t>
      </w:r>
      <w:r w:rsidR="00E349F0" w:rsidRPr="005B61C8">
        <w:rPr>
          <w:rFonts w:ascii="Calibri" w:hAnsi="Calibri" w:cs="Calibri"/>
          <w:sz w:val="20"/>
          <w:szCs w:val="20"/>
        </w:rPr>
        <w:t>A</w:t>
      </w:r>
      <w:r w:rsidR="008F2E85" w:rsidRPr="005B61C8">
        <w:rPr>
          <w:rFonts w:ascii="Calibri" w:hAnsi="Calibri" w:cs="Calibri"/>
          <w:sz w:val="20"/>
          <w:szCs w:val="20"/>
        </w:rPr>
        <w:t xml:space="preserve">dvocate of the </w:t>
      </w:r>
      <w:r w:rsidR="00E349F0" w:rsidRPr="005B61C8">
        <w:rPr>
          <w:rFonts w:ascii="Calibri" w:hAnsi="Calibri" w:cs="Calibri"/>
          <w:sz w:val="20"/>
          <w:szCs w:val="20"/>
        </w:rPr>
        <w:t>H</w:t>
      </w:r>
      <w:r w:rsidR="008F2E85" w:rsidRPr="005B61C8">
        <w:rPr>
          <w:rFonts w:ascii="Calibri" w:hAnsi="Calibri" w:cs="Calibri"/>
          <w:sz w:val="20"/>
          <w:szCs w:val="20"/>
        </w:rPr>
        <w:t xml:space="preserve">igh </w:t>
      </w:r>
      <w:r w:rsidR="00E349F0" w:rsidRPr="005B61C8">
        <w:rPr>
          <w:rFonts w:ascii="Calibri" w:hAnsi="Calibri" w:cs="Calibri"/>
          <w:sz w:val="20"/>
          <w:szCs w:val="20"/>
        </w:rPr>
        <w:t>C</w:t>
      </w:r>
      <w:r w:rsidR="008F2E85" w:rsidRPr="005B61C8">
        <w:rPr>
          <w:rFonts w:ascii="Calibri" w:hAnsi="Calibri" w:cs="Calibri"/>
          <w:sz w:val="20"/>
          <w:szCs w:val="20"/>
        </w:rPr>
        <w:t xml:space="preserve">ourt of </w:t>
      </w:r>
      <w:r w:rsidR="00E349F0" w:rsidRPr="005B61C8">
        <w:rPr>
          <w:rFonts w:ascii="Calibri" w:hAnsi="Calibri" w:cs="Calibri"/>
          <w:sz w:val="20"/>
          <w:szCs w:val="20"/>
        </w:rPr>
        <w:t>S</w:t>
      </w:r>
      <w:r w:rsidR="008F2E85" w:rsidRPr="005B61C8">
        <w:rPr>
          <w:rFonts w:ascii="Calibri" w:hAnsi="Calibri" w:cs="Calibri"/>
          <w:sz w:val="20"/>
          <w:szCs w:val="20"/>
        </w:rPr>
        <w:t>out</w:t>
      </w:r>
      <w:r w:rsidR="00E349F0" w:rsidRPr="005B61C8">
        <w:rPr>
          <w:rFonts w:ascii="Calibri" w:hAnsi="Calibri" w:cs="Calibri"/>
          <w:sz w:val="20"/>
          <w:szCs w:val="20"/>
        </w:rPr>
        <w:t>h</w:t>
      </w:r>
      <w:r w:rsidR="008F2E85" w:rsidRPr="005B61C8">
        <w:rPr>
          <w:rFonts w:ascii="Calibri" w:hAnsi="Calibri" w:cs="Calibri"/>
          <w:sz w:val="20"/>
          <w:szCs w:val="20"/>
        </w:rPr>
        <w:t xml:space="preserve"> </w:t>
      </w:r>
      <w:r w:rsidR="00E349F0" w:rsidRPr="005B61C8">
        <w:rPr>
          <w:rFonts w:ascii="Calibri" w:hAnsi="Calibri" w:cs="Calibri"/>
          <w:sz w:val="20"/>
          <w:szCs w:val="20"/>
        </w:rPr>
        <w:t>A</w:t>
      </w:r>
      <w:r w:rsidR="008F2E85" w:rsidRPr="005B61C8">
        <w:rPr>
          <w:rFonts w:ascii="Calibri" w:hAnsi="Calibri" w:cs="Calibri"/>
          <w:sz w:val="20"/>
          <w:szCs w:val="20"/>
        </w:rPr>
        <w:t>fr</w:t>
      </w:r>
      <w:r w:rsidR="00E349F0" w:rsidRPr="005B61C8">
        <w:rPr>
          <w:rFonts w:ascii="Calibri" w:hAnsi="Calibri" w:cs="Calibri"/>
          <w:sz w:val="20"/>
          <w:szCs w:val="20"/>
        </w:rPr>
        <w:t>i</w:t>
      </w:r>
      <w:r w:rsidR="008F2E85" w:rsidRPr="005B61C8">
        <w:rPr>
          <w:rFonts w:ascii="Calibri" w:hAnsi="Calibri" w:cs="Calibri"/>
          <w:sz w:val="20"/>
          <w:szCs w:val="20"/>
        </w:rPr>
        <w:t>ca</w:t>
      </w:r>
      <w:r w:rsidR="00E349F0" w:rsidRPr="005B61C8">
        <w:rPr>
          <w:rFonts w:ascii="Calibri" w:hAnsi="Calibri" w:cs="Calibri"/>
          <w:sz w:val="20"/>
          <w:szCs w:val="20"/>
        </w:rPr>
        <w:t>,</w:t>
      </w:r>
      <w:r w:rsidR="008F2E85" w:rsidRPr="005B61C8">
        <w:rPr>
          <w:rFonts w:ascii="Calibri" w:hAnsi="Calibri" w:cs="Calibri"/>
          <w:sz w:val="20"/>
          <w:szCs w:val="20"/>
        </w:rPr>
        <w:t xml:space="preserve"> </w:t>
      </w:r>
      <w:r w:rsidR="00E349F0" w:rsidRPr="005B61C8">
        <w:rPr>
          <w:rFonts w:ascii="Calibri" w:hAnsi="Calibri" w:cs="Calibri"/>
          <w:sz w:val="20"/>
          <w:szCs w:val="20"/>
          <w:lang w:val="en-US"/>
        </w:rPr>
        <w:t>Deputy Chairperson of Advocates for Transformation and Deputy Chairperson of the General Council of the Bar of South Africa.</w:t>
      </w:r>
      <w:r w:rsidR="008F2E85" w:rsidRPr="005B61C8">
        <w:rPr>
          <w:rFonts w:ascii="Calibri" w:hAnsi="Calibri" w:cs="Calibri"/>
          <w:sz w:val="20"/>
          <w:szCs w:val="20"/>
        </w:rPr>
        <w:t xml:space="preserve"> </w:t>
      </w:r>
      <w:r w:rsidR="008F2E85" w:rsidRPr="0087699C">
        <w:rPr>
          <w:rFonts w:ascii="Calibri" w:hAnsi="Calibri" w:cs="Calibri"/>
          <w:sz w:val="20"/>
          <w:szCs w:val="20"/>
        </w:rPr>
        <w:t xml:space="preserve">E-Mail: </w:t>
      </w:r>
      <w:hyperlink r:id="rId1" w:history="1">
        <w:r w:rsidR="0087699C" w:rsidRPr="00DC79A3">
          <w:rPr>
            <w:rStyle w:val="Hyperlink"/>
            <w:rFonts w:ascii="Calibri" w:hAnsi="Calibri" w:cs="Calibri"/>
            <w:sz w:val="20"/>
            <w:szCs w:val="20"/>
          </w:rPr>
          <w:t>bevdon@iafrica.com</w:t>
        </w:r>
      </w:hyperlink>
      <w:r w:rsidR="0087699C">
        <w:rPr>
          <w:rFonts w:ascii="Calibri" w:hAnsi="Calibri" w:cs="Calibri"/>
          <w:sz w:val="20"/>
          <w:szCs w:val="20"/>
        </w:rPr>
        <w:t xml:space="preserve"> </w:t>
      </w:r>
    </w:p>
  </w:footnote>
  <w:footnote w:id="2">
    <w:p w14:paraId="615ED1E7" w14:textId="0A328290" w:rsidR="006B22CE" w:rsidRPr="0087699C" w:rsidRDefault="006B22CE" w:rsidP="00610345">
      <w:pPr>
        <w:pStyle w:val="FootnoteText"/>
        <w:ind w:left="426" w:hanging="426"/>
        <w:jc w:val="both"/>
        <w:rPr>
          <w:rFonts w:ascii="Calibri" w:hAnsi="Calibri" w:cs="Calibri"/>
        </w:rPr>
      </w:pPr>
      <w:r w:rsidRPr="005B61C8">
        <w:rPr>
          <w:rStyle w:val="FootnoteReference"/>
          <w:rFonts w:ascii="Calibri" w:hAnsi="Calibri" w:cs="Calibri"/>
          <w:vertAlign w:val="baseline"/>
        </w:rPr>
        <w:footnoteRef/>
      </w:r>
      <w:r w:rsidRPr="0087699C">
        <w:rPr>
          <w:rFonts w:ascii="Calibri" w:hAnsi="Calibri" w:cs="Calibri"/>
        </w:rPr>
        <w:t xml:space="preserve"> </w:t>
      </w:r>
      <w:r w:rsidR="001C0440" w:rsidRPr="0087699C">
        <w:rPr>
          <w:rFonts w:ascii="Calibri" w:hAnsi="Calibri" w:cs="Calibri"/>
        </w:rPr>
        <w:tab/>
      </w:r>
      <w:r w:rsidR="00672676" w:rsidRPr="005B61C8">
        <w:rPr>
          <w:rFonts w:ascii="Calibri" w:hAnsi="Calibri" w:cs="Calibri"/>
        </w:rPr>
        <w:t xml:space="preserve">UN General Assembly (2003) </w:t>
      </w:r>
      <w:r w:rsidR="00610345" w:rsidRPr="0087699C">
        <w:rPr>
          <w:rFonts w:ascii="Calibri" w:hAnsi="Calibri" w:cs="Calibri"/>
          <w:i/>
          <w:iCs/>
        </w:rPr>
        <w:t>United Nations Convention against Corruption</w:t>
      </w:r>
      <w:r w:rsidR="00610345" w:rsidRPr="005B61C8">
        <w:rPr>
          <w:rFonts w:ascii="Calibri" w:hAnsi="Calibri" w:cs="Calibri"/>
        </w:rPr>
        <w:t xml:space="preserve"> </w:t>
      </w:r>
      <w:r w:rsidR="00672676" w:rsidRPr="005B61C8">
        <w:rPr>
          <w:rFonts w:ascii="Calibri" w:hAnsi="Calibri" w:cs="Calibri"/>
        </w:rPr>
        <w:t xml:space="preserve">UN Doc A/58/422, available at </w:t>
      </w:r>
      <w:r w:rsidR="001C0440" w:rsidRPr="0087699C">
        <w:rPr>
          <w:rFonts w:ascii="Calibri" w:hAnsi="Calibri" w:cs="Calibri"/>
        </w:rPr>
        <w:t>https://www.unodc.org/documents/brussels/UN_Convention_Against_Corruption.pdf</w:t>
      </w:r>
      <w:r w:rsidR="00672676" w:rsidRPr="005B61C8">
        <w:rPr>
          <w:rFonts w:ascii="Calibri" w:hAnsi="Calibri" w:cs="Calibri"/>
        </w:rPr>
        <w:t xml:space="preserve"> (visited 20 December 2024)</w:t>
      </w:r>
      <w:r w:rsidR="001C0440" w:rsidRPr="0087699C">
        <w:rPr>
          <w:rFonts w:ascii="Calibri" w:hAnsi="Calibri" w:cs="Calibri"/>
        </w:rPr>
        <w:t>.</w:t>
      </w:r>
    </w:p>
  </w:footnote>
  <w:footnote w:id="3">
    <w:p w14:paraId="4FE0B5B1" w14:textId="5348DD51" w:rsidR="007B0518" w:rsidRPr="005B61C8" w:rsidRDefault="007B0518" w:rsidP="00610345">
      <w:pPr>
        <w:pStyle w:val="FootnoteText"/>
        <w:ind w:left="426" w:hanging="426"/>
        <w:jc w:val="both"/>
        <w:rPr>
          <w:rFonts w:ascii="Calibri" w:hAnsi="Calibri" w:cs="Calibri"/>
          <w:lang w:val="en-US"/>
        </w:rPr>
      </w:pPr>
      <w:r w:rsidRPr="005B61C8">
        <w:rPr>
          <w:rStyle w:val="FootnoteReference"/>
          <w:rFonts w:ascii="Calibri" w:hAnsi="Calibri" w:cs="Calibri"/>
          <w:vertAlign w:val="baseline"/>
        </w:rPr>
        <w:footnoteRef/>
      </w:r>
      <w:r w:rsidRPr="005B61C8">
        <w:rPr>
          <w:rFonts w:ascii="Calibri" w:hAnsi="Calibri" w:cs="Calibri"/>
        </w:rPr>
        <w:t xml:space="preserve"> </w:t>
      </w:r>
      <w:r w:rsidRPr="005B61C8">
        <w:rPr>
          <w:rFonts w:ascii="Calibri" w:hAnsi="Calibri" w:cs="Calibri"/>
        </w:rPr>
        <w:tab/>
      </w:r>
      <w:bookmarkStart w:id="60" w:name="_Hlk185188703"/>
      <w:r w:rsidR="001C0440" w:rsidRPr="005B61C8">
        <w:rPr>
          <w:rFonts w:ascii="Calibri" w:hAnsi="Calibri" w:cs="Calibri"/>
        </w:rPr>
        <w:t xml:space="preserve">See </w:t>
      </w:r>
      <w:r w:rsidR="00672676" w:rsidRPr="005B61C8">
        <w:rPr>
          <w:rFonts w:ascii="Calibri" w:hAnsi="Calibri" w:cs="Calibri"/>
        </w:rPr>
        <w:t xml:space="preserve">Judicial Commission of Inquiry into Allegations of State Capture, available at </w:t>
      </w:r>
      <w:r w:rsidRPr="005B61C8">
        <w:rPr>
          <w:rFonts w:ascii="Calibri" w:hAnsi="Calibri" w:cs="Calibri"/>
        </w:rPr>
        <w:t>https://www.statecapture.org.za</w:t>
      </w:r>
      <w:r w:rsidR="00672676" w:rsidRPr="005B61C8">
        <w:rPr>
          <w:rFonts w:ascii="Calibri" w:hAnsi="Calibri" w:cs="Calibri"/>
        </w:rPr>
        <w:t xml:space="preserve"> (visited 20 December 2024)</w:t>
      </w:r>
      <w:r w:rsidRPr="005B61C8">
        <w:rPr>
          <w:rFonts w:ascii="Calibri" w:hAnsi="Calibri" w:cs="Calibri"/>
        </w:rPr>
        <w:t>.</w:t>
      </w:r>
      <w:bookmarkEnd w:id="60"/>
    </w:p>
  </w:footnote>
  <w:footnote w:id="4">
    <w:p w14:paraId="1D1CDD46" w14:textId="0D3EBDB8" w:rsidR="00B34DFD" w:rsidRPr="005B61C8" w:rsidRDefault="00B34DFD" w:rsidP="00610345">
      <w:pPr>
        <w:pStyle w:val="FootnoteText"/>
        <w:ind w:left="426" w:hanging="426"/>
        <w:jc w:val="both"/>
        <w:rPr>
          <w:rFonts w:ascii="Calibri" w:hAnsi="Calibri" w:cs="Calibri"/>
          <w:lang w:val="en-US"/>
        </w:rPr>
      </w:pPr>
      <w:r w:rsidRPr="005B61C8">
        <w:rPr>
          <w:rStyle w:val="FootnoteReference"/>
          <w:rFonts w:ascii="Calibri" w:hAnsi="Calibri" w:cs="Calibri"/>
          <w:vertAlign w:val="baseline"/>
        </w:rPr>
        <w:footnoteRef/>
      </w:r>
      <w:r w:rsidRPr="005B61C8">
        <w:rPr>
          <w:rFonts w:ascii="Calibri" w:hAnsi="Calibri" w:cs="Calibri"/>
        </w:rPr>
        <w:t xml:space="preserve"> </w:t>
      </w:r>
      <w:r w:rsidR="0007680A" w:rsidRPr="005B61C8">
        <w:rPr>
          <w:rFonts w:ascii="Calibri" w:hAnsi="Calibri" w:cs="Calibri"/>
        </w:rPr>
        <w:tab/>
      </w:r>
      <w:r w:rsidR="0007680A" w:rsidRPr="005B61C8">
        <w:rPr>
          <w:rFonts w:ascii="Calibri" w:hAnsi="Calibri" w:cs="Calibri"/>
          <w:i/>
        </w:rPr>
        <w:t>S v Shaik and Others</w:t>
      </w:r>
      <w:r w:rsidR="00672676" w:rsidRPr="005B61C8">
        <w:rPr>
          <w:rFonts w:ascii="Calibri" w:hAnsi="Calibri" w:cs="Calibri"/>
        </w:rPr>
        <w:t xml:space="preserve"> </w:t>
      </w:r>
      <w:r w:rsidR="00672676" w:rsidRPr="0087699C">
        <w:rPr>
          <w:rFonts w:ascii="Calibri" w:hAnsi="Calibri" w:cs="Calibri"/>
          <w:iCs/>
        </w:rPr>
        <w:t>2007 (1) SA 240 (SCA)</w:t>
      </w:r>
      <w:r w:rsidR="0007680A" w:rsidRPr="005B61C8">
        <w:rPr>
          <w:rFonts w:ascii="Calibri" w:hAnsi="Calibri" w:cs="Calibri"/>
        </w:rPr>
        <w:t>.</w:t>
      </w:r>
    </w:p>
  </w:footnote>
  <w:footnote w:id="5">
    <w:p w14:paraId="115ECAE3" w14:textId="2C334A7B" w:rsidR="00B34DFD" w:rsidRPr="0087699C" w:rsidRDefault="00B34DFD" w:rsidP="00610345">
      <w:pPr>
        <w:pStyle w:val="FootnoteText"/>
        <w:ind w:left="426" w:hanging="426"/>
        <w:jc w:val="both"/>
        <w:rPr>
          <w:rFonts w:ascii="Calibri" w:hAnsi="Calibri" w:cs="Calibri"/>
        </w:rPr>
      </w:pPr>
      <w:r w:rsidRPr="005B61C8">
        <w:rPr>
          <w:rStyle w:val="FootnoteReference"/>
          <w:rFonts w:ascii="Calibri" w:hAnsi="Calibri" w:cs="Calibri"/>
          <w:vertAlign w:val="baseline"/>
        </w:rPr>
        <w:footnoteRef/>
      </w:r>
      <w:r w:rsidRPr="005B61C8">
        <w:rPr>
          <w:rFonts w:ascii="Calibri" w:hAnsi="Calibri" w:cs="Calibri"/>
        </w:rPr>
        <w:t xml:space="preserve"> </w:t>
      </w:r>
      <w:r w:rsidRPr="005B61C8">
        <w:rPr>
          <w:rFonts w:ascii="Calibri" w:hAnsi="Calibri" w:cs="Calibri"/>
        </w:rPr>
        <w:tab/>
      </w:r>
      <w:bookmarkStart w:id="61" w:name="_Hlk185188627"/>
      <w:r w:rsidR="0087699C" w:rsidRPr="005B61C8">
        <w:rPr>
          <w:rFonts w:ascii="Calibri" w:hAnsi="Calibri" w:cs="Calibri"/>
          <w:i/>
        </w:rPr>
        <w:t>S v Shaik and Others</w:t>
      </w:r>
      <w:r w:rsidR="0087699C" w:rsidRPr="005B61C8">
        <w:rPr>
          <w:rFonts w:ascii="Calibri" w:hAnsi="Calibri" w:cs="Calibri"/>
        </w:rPr>
        <w:t xml:space="preserve"> </w:t>
      </w:r>
      <w:r w:rsidR="0087699C" w:rsidRPr="0087699C">
        <w:rPr>
          <w:rFonts w:ascii="Calibri" w:hAnsi="Calibri" w:cs="Calibri"/>
          <w:iCs/>
        </w:rPr>
        <w:t>2007 (1) SA 240 (SCA)</w:t>
      </w:r>
      <w:r w:rsidR="0087699C" w:rsidRPr="005B61C8">
        <w:rPr>
          <w:rFonts w:ascii="Calibri" w:hAnsi="Calibri" w:cs="Calibri"/>
        </w:rPr>
        <w:t>.</w:t>
      </w:r>
    </w:p>
    <w:bookmarkEnd w:id="61"/>
  </w:footnote>
  <w:footnote w:id="6">
    <w:p w14:paraId="70925BBE" w14:textId="7E1148FD" w:rsidR="00FB6DF5" w:rsidRPr="0087699C" w:rsidRDefault="00FB6DF5" w:rsidP="00610345">
      <w:pPr>
        <w:pStyle w:val="FootnoteText"/>
        <w:ind w:left="426" w:hanging="426"/>
        <w:jc w:val="both"/>
        <w:rPr>
          <w:rFonts w:ascii="Calibri" w:hAnsi="Calibri" w:cs="Calibri"/>
        </w:rPr>
      </w:pPr>
      <w:r w:rsidRPr="005B61C8">
        <w:rPr>
          <w:rStyle w:val="FootnoteReference"/>
          <w:rFonts w:ascii="Calibri" w:hAnsi="Calibri" w:cs="Calibri"/>
          <w:vertAlign w:val="baseline"/>
        </w:rPr>
        <w:footnoteRef/>
      </w:r>
      <w:r w:rsidRPr="005B61C8">
        <w:rPr>
          <w:rFonts w:ascii="Calibri" w:hAnsi="Calibri" w:cs="Calibri"/>
        </w:rPr>
        <w:t xml:space="preserve"> </w:t>
      </w:r>
      <w:r w:rsidRPr="005B61C8">
        <w:rPr>
          <w:rFonts w:ascii="Calibri" w:hAnsi="Calibri" w:cs="Calibri"/>
        </w:rPr>
        <w:tab/>
      </w:r>
      <w:r w:rsidR="00672676" w:rsidRPr="005B61C8">
        <w:rPr>
          <w:rFonts w:ascii="Calibri" w:hAnsi="Calibri" w:cs="Calibri"/>
        </w:rPr>
        <w:t>Pa</w:t>
      </w:r>
      <w:r w:rsidR="00672676" w:rsidRPr="0087699C">
        <w:rPr>
          <w:rFonts w:ascii="Calibri" w:hAnsi="Calibri" w:cs="Calibri"/>
        </w:rPr>
        <w:t xml:space="preserve">rliament </w:t>
      </w:r>
      <w:r w:rsidR="00672676" w:rsidRPr="005B61C8">
        <w:rPr>
          <w:rFonts w:ascii="Calibri" w:hAnsi="Calibri" w:cs="Calibri"/>
        </w:rPr>
        <w:t xml:space="preserve">of the Republic of South Africa (15 February 2018) “Speaker Receives Letter of Resignation from President Zuma”, available at </w:t>
      </w:r>
      <w:r w:rsidRPr="005B61C8">
        <w:rPr>
          <w:rFonts w:ascii="Calibri" w:hAnsi="Calibri" w:cs="Calibri"/>
        </w:rPr>
        <w:t>https://www.parliament.gov.za/press-releases/speaker-receives-letter-resignation-president-zuma</w:t>
      </w:r>
      <w:r w:rsidR="00672676" w:rsidRPr="005B61C8">
        <w:rPr>
          <w:rFonts w:ascii="Calibri" w:hAnsi="Calibri" w:cs="Calibri"/>
        </w:rPr>
        <w:t xml:space="preserve"> (visited 20 December 2024)</w:t>
      </w:r>
      <w:r w:rsidRPr="005B61C8">
        <w:rPr>
          <w:rFonts w:ascii="Calibri" w:hAnsi="Calibri" w:cs="Calibri"/>
        </w:rPr>
        <w:t>.</w:t>
      </w:r>
    </w:p>
  </w:footnote>
  <w:footnote w:id="7">
    <w:p w14:paraId="6BCE86BD" w14:textId="0521CF98" w:rsidR="00FB6DF5" w:rsidRPr="005B61C8" w:rsidRDefault="00FB6DF5" w:rsidP="00610345">
      <w:pPr>
        <w:pStyle w:val="NoSpacing"/>
        <w:ind w:left="426" w:hanging="426"/>
        <w:jc w:val="both"/>
        <w:rPr>
          <w:rFonts w:ascii="Calibri" w:hAnsi="Calibri" w:cs="Calibri"/>
          <w:sz w:val="20"/>
          <w:szCs w:val="20"/>
        </w:rPr>
      </w:pPr>
      <w:r w:rsidRPr="005B61C8">
        <w:rPr>
          <w:rStyle w:val="FootnoteReference"/>
          <w:rFonts w:ascii="Calibri" w:hAnsi="Calibri" w:cs="Calibri"/>
          <w:sz w:val="20"/>
          <w:szCs w:val="20"/>
          <w:vertAlign w:val="baseline"/>
        </w:rPr>
        <w:footnoteRef/>
      </w:r>
      <w:r w:rsidRPr="005B61C8">
        <w:rPr>
          <w:rFonts w:ascii="Calibri" w:hAnsi="Calibri" w:cs="Calibri"/>
          <w:sz w:val="20"/>
          <w:szCs w:val="20"/>
        </w:rPr>
        <w:t xml:space="preserve"> </w:t>
      </w:r>
      <w:r w:rsidR="00CA20D5" w:rsidRPr="005B61C8">
        <w:rPr>
          <w:rFonts w:ascii="Calibri" w:hAnsi="Calibri" w:cs="Calibri"/>
          <w:sz w:val="20"/>
          <w:szCs w:val="20"/>
        </w:rPr>
        <w:tab/>
      </w:r>
      <w:r w:rsidR="00672676" w:rsidRPr="005B61C8">
        <w:rPr>
          <w:rFonts w:ascii="Calibri" w:hAnsi="Calibri" w:cs="Calibri"/>
          <w:sz w:val="20"/>
          <w:szCs w:val="20"/>
        </w:rPr>
        <w:t xml:space="preserve">Public Protector (14 October 2016) </w:t>
      </w:r>
      <w:r w:rsidR="00A90B37" w:rsidRPr="005B61C8">
        <w:rPr>
          <w:rFonts w:ascii="Calibri" w:hAnsi="Calibri" w:cs="Calibri"/>
          <w:sz w:val="20"/>
          <w:szCs w:val="20"/>
        </w:rPr>
        <w:t>“State of Capture”</w:t>
      </w:r>
      <w:r w:rsidR="00E05FFB" w:rsidRPr="005B61C8">
        <w:rPr>
          <w:rFonts w:ascii="Calibri" w:hAnsi="Calibri" w:cs="Calibri"/>
          <w:sz w:val="20"/>
          <w:szCs w:val="20"/>
        </w:rPr>
        <w:t xml:space="preserve"> Report 6 of 2016/17</w:t>
      </w:r>
      <w:r w:rsidR="00672676" w:rsidRPr="005B61C8">
        <w:rPr>
          <w:rFonts w:ascii="Calibri" w:hAnsi="Calibri" w:cs="Calibri"/>
          <w:sz w:val="20"/>
          <w:szCs w:val="20"/>
        </w:rPr>
        <w:t>,</w:t>
      </w:r>
      <w:r w:rsidR="00A90B37" w:rsidRPr="005B61C8">
        <w:rPr>
          <w:rFonts w:ascii="Calibri" w:hAnsi="Calibri" w:cs="Calibri"/>
          <w:sz w:val="20"/>
          <w:szCs w:val="20"/>
        </w:rPr>
        <w:t xml:space="preserve"> available at</w:t>
      </w:r>
      <w:r w:rsidR="00610345" w:rsidRPr="005B61C8">
        <w:rPr>
          <w:rFonts w:ascii="Calibri" w:hAnsi="Calibri" w:cs="Calibri"/>
          <w:sz w:val="20"/>
          <w:szCs w:val="20"/>
        </w:rPr>
        <w:t xml:space="preserve"> </w:t>
      </w:r>
      <w:hyperlink r:id="rId2" w:history="1">
        <w:r w:rsidR="00A90B37" w:rsidRPr="005B61C8">
          <w:rPr>
            <w:rStyle w:val="Hyperlink"/>
            <w:rFonts w:ascii="Calibri" w:hAnsi="Calibri" w:cs="Calibri"/>
            <w:color w:val="auto"/>
            <w:sz w:val="20"/>
            <w:szCs w:val="20"/>
            <w:u w:val="none"/>
          </w:rPr>
          <w:t>https://www.gov.za/sites/default/files/gcis_document/201611/stateofcapturereport14october2016_</w:t>
        </w:r>
      </w:hyperlink>
      <w:r w:rsidR="00A90B37" w:rsidRPr="005B61C8">
        <w:rPr>
          <w:rFonts w:ascii="Calibri" w:hAnsi="Calibri" w:cs="Calibri"/>
          <w:sz w:val="20"/>
          <w:szCs w:val="20"/>
        </w:rPr>
        <w:t>0.pdf</w:t>
      </w:r>
      <w:r w:rsidR="00672676" w:rsidRPr="005B61C8">
        <w:rPr>
          <w:rFonts w:ascii="Calibri" w:hAnsi="Calibri" w:cs="Calibri"/>
          <w:sz w:val="20"/>
          <w:szCs w:val="20"/>
        </w:rPr>
        <w:t xml:space="preserve"> (visited 20 December 2024)</w:t>
      </w:r>
      <w:r w:rsidR="00A90B37" w:rsidRPr="005B61C8">
        <w:rPr>
          <w:rFonts w:ascii="Calibri" w:hAnsi="Calibri" w:cs="Calibri"/>
          <w:sz w:val="20"/>
          <w:szCs w:val="20"/>
        </w:rPr>
        <w:t>.</w:t>
      </w:r>
    </w:p>
  </w:footnote>
  <w:footnote w:id="8">
    <w:p w14:paraId="651D25A8" w14:textId="7D25B961" w:rsidR="00CA20D5" w:rsidRPr="005B61C8" w:rsidRDefault="00CA20D5" w:rsidP="00610345">
      <w:pPr>
        <w:pStyle w:val="NoSpacing"/>
        <w:ind w:left="426" w:hanging="426"/>
        <w:jc w:val="both"/>
        <w:rPr>
          <w:rFonts w:ascii="Calibri" w:hAnsi="Calibri" w:cs="Calibri"/>
          <w:sz w:val="20"/>
          <w:szCs w:val="20"/>
        </w:rPr>
      </w:pPr>
      <w:r w:rsidRPr="005B61C8">
        <w:rPr>
          <w:rStyle w:val="FootnoteReference"/>
          <w:rFonts w:ascii="Calibri" w:hAnsi="Calibri" w:cs="Calibri"/>
          <w:sz w:val="20"/>
          <w:szCs w:val="20"/>
          <w:vertAlign w:val="baseline"/>
        </w:rPr>
        <w:footnoteRef/>
      </w:r>
      <w:r w:rsidRPr="005B61C8">
        <w:rPr>
          <w:rFonts w:ascii="Calibri" w:hAnsi="Calibri" w:cs="Calibri"/>
          <w:sz w:val="20"/>
          <w:szCs w:val="20"/>
        </w:rPr>
        <w:t xml:space="preserve"> </w:t>
      </w:r>
      <w:r w:rsidRPr="005B61C8">
        <w:rPr>
          <w:rFonts w:ascii="Calibri" w:hAnsi="Calibri" w:cs="Calibri"/>
          <w:sz w:val="20"/>
          <w:szCs w:val="20"/>
        </w:rPr>
        <w:tab/>
        <w:t>M</w:t>
      </w:r>
      <w:r w:rsidR="00493632" w:rsidRPr="005B61C8">
        <w:rPr>
          <w:rFonts w:ascii="Calibri" w:hAnsi="Calibri" w:cs="Calibri"/>
          <w:sz w:val="20"/>
          <w:szCs w:val="20"/>
        </w:rPr>
        <w:t>unusam</w:t>
      </w:r>
      <w:r w:rsidR="00E05FFB" w:rsidRPr="005B61C8">
        <w:rPr>
          <w:rFonts w:ascii="Calibri" w:hAnsi="Calibri" w:cs="Calibri"/>
          <w:sz w:val="20"/>
          <w:szCs w:val="20"/>
        </w:rPr>
        <w:t>y</w:t>
      </w:r>
      <w:r w:rsidR="00493632" w:rsidRPr="005B61C8">
        <w:rPr>
          <w:rFonts w:ascii="Calibri" w:hAnsi="Calibri" w:cs="Calibri"/>
          <w:sz w:val="20"/>
          <w:szCs w:val="20"/>
        </w:rPr>
        <w:t xml:space="preserve"> </w:t>
      </w:r>
      <w:r w:rsidRPr="005B61C8">
        <w:rPr>
          <w:rFonts w:ascii="Calibri" w:hAnsi="Calibri" w:cs="Calibri"/>
          <w:sz w:val="20"/>
          <w:szCs w:val="20"/>
        </w:rPr>
        <w:t xml:space="preserve">R </w:t>
      </w:r>
      <w:r w:rsidR="005424CD" w:rsidRPr="005B61C8">
        <w:rPr>
          <w:rFonts w:ascii="Calibri" w:hAnsi="Calibri" w:cs="Calibri"/>
          <w:sz w:val="20"/>
          <w:szCs w:val="20"/>
        </w:rPr>
        <w:t>(23 November 2018) “</w:t>
      </w:r>
      <w:r w:rsidRPr="005B61C8">
        <w:rPr>
          <w:rFonts w:ascii="Calibri" w:hAnsi="Calibri" w:cs="Calibri"/>
          <w:sz w:val="20"/>
          <w:szCs w:val="20"/>
        </w:rPr>
        <w:t xml:space="preserve">Confusing and </w:t>
      </w:r>
      <w:r w:rsidR="00006407" w:rsidRPr="005B61C8">
        <w:rPr>
          <w:rFonts w:ascii="Calibri" w:hAnsi="Calibri" w:cs="Calibri"/>
          <w:sz w:val="20"/>
          <w:szCs w:val="20"/>
        </w:rPr>
        <w:t>Biza</w:t>
      </w:r>
      <w:r w:rsidRPr="005B61C8">
        <w:rPr>
          <w:rFonts w:ascii="Calibri" w:hAnsi="Calibri" w:cs="Calibri"/>
          <w:sz w:val="20"/>
          <w:szCs w:val="20"/>
        </w:rPr>
        <w:t xml:space="preserve">rre: The </w:t>
      </w:r>
      <w:r w:rsidR="00006407" w:rsidRPr="005B61C8">
        <w:rPr>
          <w:rFonts w:ascii="Calibri" w:hAnsi="Calibri" w:cs="Calibri"/>
          <w:sz w:val="20"/>
          <w:szCs w:val="20"/>
        </w:rPr>
        <w:t xml:space="preserve">Short, Shocking Farce </w:t>
      </w:r>
      <w:r w:rsidRPr="005B61C8">
        <w:rPr>
          <w:rFonts w:ascii="Calibri" w:hAnsi="Calibri" w:cs="Calibri"/>
          <w:sz w:val="20"/>
          <w:szCs w:val="20"/>
        </w:rPr>
        <w:t xml:space="preserve">of Van Rooyen's </w:t>
      </w:r>
      <w:r w:rsidR="00006407" w:rsidRPr="005B61C8">
        <w:rPr>
          <w:rFonts w:ascii="Calibri" w:hAnsi="Calibri" w:cs="Calibri"/>
          <w:sz w:val="20"/>
          <w:szCs w:val="20"/>
        </w:rPr>
        <w:t>Reig</w:t>
      </w:r>
      <w:r w:rsidRPr="005B61C8">
        <w:rPr>
          <w:rFonts w:ascii="Calibri" w:hAnsi="Calibri" w:cs="Calibri"/>
          <w:sz w:val="20"/>
          <w:szCs w:val="20"/>
        </w:rPr>
        <w:t>n</w:t>
      </w:r>
      <w:r w:rsidR="005424CD" w:rsidRPr="005B61C8">
        <w:rPr>
          <w:rFonts w:ascii="Calibri" w:hAnsi="Calibri" w:cs="Calibri"/>
          <w:sz w:val="20"/>
          <w:szCs w:val="20"/>
        </w:rPr>
        <w:t xml:space="preserve">” </w:t>
      </w:r>
      <w:proofErr w:type="spellStart"/>
      <w:r w:rsidR="005424CD" w:rsidRPr="005B61C8">
        <w:rPr>
          <w:rFonts w:ascii="Calibri" w:hAnsi="Calibri" w:cs="Calibri"/>
          <w:i/>
          <w:iCs/>
          <w:sz w:val="20"/>
          <w:szCs w:val="20"/>
        </w:rPr>
        <w:t>TimesLive</w:t>
      </w:r>
      <w:proofErr w:type="spellEnd"/>
      <w:r w:rsidR="005424CD" w:rsidRPr="005B61C8">
        <w:rPr>
          <w:rFonts w:ascii="Calibri" w:hAnsi="Calibri" w:cs="Calibri"/>
          <w:sz w:val="20"/>
          <w:szCs w:val="20"/>
        </w:rPr>
        <w:t>, available</w:t>
      </w:r>
      <w:r w:rsidR="00493632" w:rsidRPr="005B61C8">
        <w:rPr>
          <w:rFonts w:ascii="Calibri" w:hAnsi="Calibri" w:cs="Calibri"/>
          <w:sz w:val="20"/>
          <w:szCs w:val="20"/>
        </w:rPr>
        <w:t xml:space="preserve"> at </w:t>
      </w:r>
      <w:hyperlink r:id="rId3" w:history="1">
        <w:r w:rsidR="005424CD" w:rsidRPr="0087699C">
          <w:rPr>
            <w:rStyle w:val="Hyperlink"/>
            <w:rFonts w:ascii="Calibri" w:hAnsi="Calibri" w:cs="Calibri"/>
            <w:color w:val="auto"/>
            <w:sz w:val="20"/>
            <w:szCs w:val="20"/>
            <w:u w:val="none"/>
          </w:rPr>
          <w:t>https://www.timeslive.co.za/ideas/2018-11-23</w:t>
        </w:r>
        <w:r w:rsidR="005424CD" w:rsidRPr="0087699C">
          <w:rPr>
            <w:rStyle w:val="Hyperlink"/>
            <w:rFonts w:ascii="Calibri" w:hAnsi="Calibri" w:cs="Calibri"/>
            <w:sz w:val="20"/>
            <w:szCs w:val="20"/>
            <w:u w:val="none"/>
          </w:rPr>
          <w:t>-</w:t>
        </w:r>
      </w:hyperlink>
      <w:r w:rsidRPr="005B61C8">
        <w:rPr>
          <w:rFonts w:ascii="Calibri" w:hAnsi="Calibri" w:cs="Calibri"/>
          <w:sz w:val="20"/>
          <w:szCs w:val="20"/>
        </w:rPr>
        <w:t>confusing-and-bizarre-the-short-shocking-farce-of-van-rooyens-reign</w:t>
      </w:r>
      <w:r w:rsidR="005424CD" w:rsidRPr="005B61C8">
        <w:rPr>
          <w:rFonts w:ascii="Calibri" w:hAnsi="Calibri" w:cs="Calibri"/>
          <w:sz w:val="20"/>
          <w:szCs w:val="20"/>
        </w:rPr>
        <w:t xml:space="preserve"> (visited 20 December 2024)</w:t>
      </w:r>
      <w:r w:rsidR="00493632" w:rsidRPr="005B61C8">
        <w:rPr>
          <w:rFonts w:ascii="Calibri" w:hAnsi="Calibri" w:cs="Calibri"/>
          <w:sz w:val="20"/>
          <w:szCs w:val="20"/>
        </w:rPr>
        <w:t>.</w:t>
      </w:r>
    </w:p>
    <w:p w14:paraId="4657D559" w14:textId="50779255" w:rsidR="00CA20D5" w:rsidRPr="005B61C8" w:rsidRDefault="00CA20D5" w:rsidP="00610345">
      <w:pPr>
        <w:pStyle w:val="NoSpacing"/>
        <w:ind w:left="426" w:hanging="426"/>
        <w:jc w:val="both"/>
        <w:rPr>
          <w:rFonts w:ascii="Calibri" w:hAnsi="Calibri" w:cs="Calibri"/>
          <w:sz w:val="20"/>
          <w:szCs w:val="20"/>
        </w:rPr>
      </w:pPr>
    </w:p>
  </w:footnote>
  <w:footnote w:id="9">
    <w:p w14:paraId="43E332C6" w14:textId="2E5CDEBA" w:rsidR="00CA6D85" w:rsidRPr="005B61C8" w:rsidRDefault="00CA6D85" w:rsidP="00610345">
      <w:pPr>
        <w:pStyle w:val="FootnoteText"/>
        <w:ind w:left="426" w:hanging="426"/>
        <w:jc w:val="both"/>
        <w:rPr>
          <w:rFonts w:ascii="Calibri" w:hAnsi="Calibri" w:cs="Calibri"/>
        </w:rPr>
      </w:pPr>
      <w:r w:rsidRPr="005B61C8">
        <w:rPr>
          <w:rStyle w:val="FootnoteReference"/>
          <w:rFonts w:ascii="Calibri" w:hAnsi="Calibri" w:cs="Calibri"/>
          <w:vertAlign w:val="baseline"/>
        </w:rPr>
        <w:footnoteRef/>
      </w:r>
      <w:r w:rsidRPr="005B61C8">
        <w:rPr>
          <w:rFonts w:ascii="Calibri" w:hAnsi="Calibri" w:cs="Calibri"/>
        </w:rPr>
        <w:t xml:space="preserve"> </w:t>
      </w:r>
      <w:r w:rsidRPr="005B61C8">
        <w:rPr>
          <w:rFonts w:ascii="Calibri" w:hAnsi="Calibri" w:cs="Calibri"/>
        </w:rPr>
        <w:tab/>
      </w:r>
      <w:r w:rsidR="003B3A32" w:rsidRPr="005B61C8">
        <w:rPr>
          <w:rFonts w:ascii="Calibri" w:hAnsi="Calibri" w:cs="Calibri"/>
          <w:i/>
        </w:rPr>
        <w:t xml:space="preserve">S v Scholtz </w:t>
      </w:r>
      <w:r w:rsidR="000B0622" w:rsidRPr="0087699C">
        <w:rPr>
          <w:rFonts w:ascii="Calibri" w:hAnsi="Calibri" w:cs="Calibri"/>
          <w:iCs/>
        </w:rPr>
        <w:t>2018 (2) SACR 526 (SCA)</w:t>
      </w:r>
      <w:r w:rsidR="003B3A32" w:rsidRPr="005B61C8">
        <w:rPr>
          <w:rFonts w:ascii="Calibri" w:hAnsi="Calibri" w:cs="Calibri"/>
          <w:color w:val="000000"/>
        </w:rPr>
        <w:t>.</w:t>
      </w:r>
    </w:p>
  </w:footnote>
  <w:footnote w:id="10">
    <w:p w14:paraId="5E76F88F" w14:textId="3BD94F73" w:rsidR="00FB6DF5" w:rsidRPr="005B61C8" w:rsidRDefault="00FB6DF5" w:rsidP="00610345">
      <w:pPr>
        <w:pStyle w:val="FootnoteText"/>
        <w:ind w:left="426" w:hanging="426"/>
        <w:jc w:val="both"/>
        <w:rPr>
          <w:rFonts w:ascii="Calibri" w:hAnsi="Calibri" w:cs="Calibri"/>
          <w:lang w:val="en-US"/>
        </w:rPr>
      </w:pPr>
      <w:r w:rsidRPr="005B61C8">
        <w:rPr>
          <w:rStyle w:val="FootnoteReference"/>
          <w:rFonts w:ascii="Calibri" w:hAnsi="Calibri" w:cs="Calibri"/>
          <w:vertAlign w:val="baseline"/>
        </w:rPr>
        <w:footnoteRef/>
      </w:r>
      <w:r w:rsidRPr="005B61C8">
        <w:rPr>
          <w:rFonts w:ascii="Calibri" w:hAnsi="Calibri" w:cs="Calibri"/>
        </w:rPr>
        <w:t xml:space="preserve"> </w:t>
      </w:r>
      <w:r w:rsidR="0007680A" w:rsidRPr="005B61C8">
        <w:rPr>
          <w:rFonts w:ascii="Calibri" w:hAnsi="Calibri" w:cs="Calibri"/>
        </w:rPr>
        <w:tab/>
        <w:t xml:space="preserve">See </w:t>
      </w:r>
      <w:r w:rsidR="000B0622" w:rsidRPr="005B61C8">
        <w:rPr>
          <w:rFonts w:ascii="Calibri" w:hAnsi="Calibri" w:cs="Calibri"/>
        </w:rPr>
        <w:t>Judicial Commission of Inquiry into Allegations of State Capture website</w:t>
      </w:r>
      <w:r w:rsidR="0007680A" w:rsidRPr="005B61C8">
        <w:rPr>
          <w:rFonts w:ascii="Calibri" w:hAnsi="Calibri" w:cs="Calibri"/>
        </w:rPr>
        <w:t>.</w:t>
      </w:r>
    </w:p>
  </w:footnote>
  <w:footnote w:id="11">
    <w:p w14:paraId="19190485" w14:textId="1DEDDAF6" w:rsidR="00FB6DF5" w:rsidRPr="005B61C8" w:rsidRDefault="00FB6DF5" w:rsidP="00610345">
      <w:pPr>
        <w:pStyle w:val="FootnoteText"/>
        <w:ind w:left="426" w:hanging="426"/>
        <w:jc w:val="both"/>
        <w:rPr>
          <w:rFonts w:ascii="Calibri" w:hAnsi="Calibri" w:cs="Calibri"/>
          <w:lang w:val="en-US"/>
        </w:rPr>
      </w:pPr>
      <w:r w:rsidRPr="005B61C8">
        <w:rPr>
          <w:rStyle w:val="FootnoteReference"/>
          <w:rFonts w:ascii="Calibri" w:hAnsi="Calibri" w:cs="Calibri"/>
          <w:vertAlign w:val="baseline"/>
        </w:rPr>
        <w:footnoteRef/>
      </w:r>
      <w:r w:rsidRPr="005B61C8">
        <w:rPr>
          <w:rFonts w:ascii="Calibri" w:hAnsi="Calibri" w:cs="Calibri"/>
        </w:rPr>
        <w:t xml:space="preserve"> </w:t>
      </w:r>
      <w:r w:rsidR="0007680A" w:rsidRPr="005B61C8">
        <w:rPr>
          <w:rFonts w:ascii="Calibri" w:hAnsi="Calibri" w:cs="Calibri"/>
        </w:rPr>
        <w:tab/>
      </w:r>
      <w:r w:rsidR="0087699C">
        <w:rPr>
          <w:rFonts w:ascii="Calibri" w:hAnsi="Calibri" w:cs="Calibri"/>
        </w:rPr>
        <w:t>As above</w:t>
      </w:r>
      <w:r w:rsidR="0007680A" w:rsidRPr="005B61C8">
        <w:rPr>
          <w:rFonts w:ascii="Calibri" w:hAnsi="Calibri" w:cs="Calibri"/>
        </w:rPr>
        <w:t>.</w:t>
      </w:r>
    </w:p>
  </w:footnote>
  <w:footnote w:id="12">
    <w:p w14:paraId="31BF98C2" w14:textId="14D1DADF" w:rsidR="00FB6DF5" w:rsidRPr="005B61C8" w:rsidRDefault="00FB6DF5" w:rsidP="00610345">
      <w:pPr>
        <w:pStyle w:val="FootnoteText"/>
        <w:ind w:left="426" w:hanging="426"/>
        <w:jc w:val="both"/>
        <w:rPr>
          <w:rFonts w:ascii="Calibri" w:hAnsi="Calibri" w:cs="Calibri"/>
          <w:lang w:val="en-US"/>
        </w:rPr>
      </w:pPr>
      <w:r w:rsidRPr="005B61C8">
        <w:rPr>
          <w:rStyle w:val="FootnoteReference"/>
          <w:rFonts w:ascii="Calibri" w:hAnsi="Calibri" w:cs="Calibri"/>
          <w:vertAlign w:val="baseline"/>
        </w:rPr>
        <w:footnoteRef/>
      </w:r>
      <w:r w:rsidRPr="005B61C8">
        <w:rPr>
          <w:rFonts w:ascii="Calibri" w:hAnsi="Calibri" w:cs="Calibri"/>
        </w:rPr>
        <w:t xml:space="preserve"> </w:t>
      </w:r>
      <w:r w:rsidR="0007680A" w:rsidRPr="005B61C8">
        <w:rPr>
          <w:rFonts w:ascii="Calibri" w:hAnsi="Calibri" w:cs="Calibri"/>
        </w:rPr>
        <w:tab/>
      </w:r>
      <w:r w:rsidR="0087699C">
        <w:rPr>
          <w:rFonts w:ascii="Calibri" w:hAnsi="Calibri" w:cs="Calibri"/>
        </w:rPr>
        <w:t>As above</w:t>
      </w:r>
      <w:r w:rsidR="0087699C" w:rsidRPr="005B61C8">
        <w:rPr>
          <w:rFonts w:ascii="Calibri" w:hAnsi="Calibri" w:cs="Calibri"/>
        </w:rPr>
        <w:t>.</w:t>
      </w:r>
    </w:p>
  </w:footnote>
  <w:footnote w:id="13">
    <w:p w14:paraId="7F4A6734" w14:textId="76DBC899" w:rsidR="00FB6DF5" w:rsidRPr="005B61C8" w:rsidRDefault="00FB6DF5" w:rsidP="00610345">
      <w:pPr>
        <w:pStyle w:val="NoSpacing"/>
        <w:ind w:left="426" w:hanging="426"/>
        <w:jc w:val="both"/>
        <w:rPr>
          <w:rFonts w:ascii="Calibri" w:hAnsi="Calibri" w:cs="Calibri"/>
          <w:sz w:val="20"/>
          <w:szCs w:val="20"/>
        </w:rPr>
      </w:pPr>
      <w:r w:rsidRPr="005B61C8">
        <w:rPr>
          <w:rStyle w:val="FootnoteReference"/>
          <w:rFonts w:ascii="Calibri" w:hAnsi="Calibri" w:cs="Calibri"/>
          <w:sz w:val="20"/>
          <w:szCs w:val="20"/>
          <w:vertAlign w:val="baseline"/>
        </w:rPr>
        <w:footnoteRef/>
      </w:r>
      <w:r w:rsidRPr="005B61C8">
        <w:rPr>
          <w:rFonts w:ascii="Calibri" w:hAnsi="Calibri" w:cs="Calibri"/>
          <w:sz w:val="20"/>
          <w:szCs w:val="20"/>
        </w:rPr>
        <w:t xml:space="preserve"> </w:t>
      </w:r>
      <w:r w:rsidR="00FE5C81" w:rsidRPr="005B61C8">
        <w:rPr>
          <w:rFonts w:ascii="Calibri" w:hAnsi="Calibri" w:cs="Calibri"/>
          <w:sz w:val="20"/>
          <w:szCs w:val="20"/>
        </w:rPr>
        <w:tab/>
      </w:r>
      <w:proofErr w:type="spellStart"/>
      <w:r w:rsidR="00FE5C81" w:rsidRPr="005B61C8">
        <w:rPr>
          <w:rFonts w:ascii="Calibri" w:hAnsi="Calibri" w:cs="Calibri"/>
          <w:sz w:val="20"/>
          <w:szCs w:val="20"/>
        </w:rPr>
        <w:t>Valarini</w:t>
      </w:r>
      <w:proofErr w:type="spellEnd"/>
      <w:r w:rsidR="00FE5C81" w:rsidRPr="005B61C8">
        <w:rPr>
          <w:rFonts w:ascii="Calibri" w:hAnsi="Calibri" w:cs="Calibri"/>
          <w:sz w:val="20"/>
          <w:szCs w:val="20"/>
        </w:rPr>
        <w:t xml:space="preserve"> E &amp; </w:t>
      </w:r>
      <w:proofErr w:type="spellStart"/>
      <w:r w:rsidR="00FE5C81" w:rsidRPr="005B61C8">
        <w:rPr>
          <w:rFonts w:ascii="Calibri" w:hAnsi="Calibri" w:cs="Calibri"/>
          <w:sz w:val="20"/>
          <w:szCs w:val="20"/>
        </w:rPr>
        <w:t>Pohlmann</w:t>
      </w:r>
      <w:proofErr w:type="spellEnd"/>
      <w:r w:rsidR="00FE5C81" w:rsidRPr="005B61C8">
        <w:rPr>
          <w:rFonts w:ascii="Calibri" w:hAnsi="Calibri" w:cs="Calibri"/>
          <w:sz w:val="20"/>
          <w:szCs w:val="20"/>
        </w:rPr>
        <w:t xml:space="preserve"> M </w:t>
      </w:r>
      <w:r w:rsidR="000B0622" w:rsidRPr="005B61C8">
        <w:rPr>
          <w:rFonts w:ascii="Calibri" w:hAnsi="Calibri" w:cs="Calibri"/>
          <w:sz w:val="20"/>
          <w:szCs w:val="20"/>
        </w:rPr>
        <w:t>(2019) “</w:t>
      </w:r>
      <w:r w:rsidR="00FE5C81" w:rsidRPr="005B61C8">
        <w:rPr>
          <w:rFonts w:ascii="Calibri" w:hAnsi="Calibri" w:cs="Calibri"/>
          <w:sz w:val="20"/>
          <w:szCs w:val="20"/>
        </w:rPr>
        <w:t xml:space="preserve">Organizational </w:t>
      </w:r>
      <w:r w:rsidR="000B0622" w:rsidRPr="005B61C8">
        <w:rPr>
          <w:rFonts w:ascii="Calibri" w:hAnsi="Calibri" w:cs="Calibri"/>
          <w:sz w:val="20"/>
          <w:szCs w:val="20"/>
        </w:rPr>
        <w:t>Crim</w:t>
      </w:r>
      <w:r w:rsidR="00FE5C81" w:rsidRPr="005B61C8">
        <w:rPr>
          <w:rFonts w:ascii="Calibri" w:hAnsi="Calibri" w:cs="Calibri"/>
          <w:sz w:val="20"/>
          <w:szCs w:val="20"/>
        </w:rPr>
        <w:t xml:space="preserve">e and </w:t>
      </w:r>
      <w:r w:rsidR="000B0622" w:rsidRPr="005B61C8">
        <w:rPr>
          <w:rFonts w:ascii="Calibri" w:hAnsi="Calibri" w:cs="Calibri"/>
          <w:sz w:val="20"/>
          <w:szCs w:val="20"/>
        </w:rPr>
        <w:t>Corru</w:t>
      </w:r>
      <w:r w:rsidR="00FE5C81" w:rsidRPr="005B61C8">
        <w:rPr>
          <w:rFonts w:ascii="Calibri" w:hAnsi="Calibri" w:cs="Calibri"/>
          <w:sz w:val="20"/>
          <w:szCs w:val="20"/>
        </w:rPr>
        <w:t xml:space="preserve">ption in Brazil a </w:t>
      </w:r>
      <w:r w:rsidR="000B0622" w:rsidRPr="005B61C8">
        <w:rPr>
          <w:rFonts w:ascii="Calibri" w:hAnsi="Calibri" w:cs="Calibri"/>
          <w:sz w:val="20"/>
          <w:szCs w:val="20"/>
        </w:rPr>
        <w:t xml:space="preserve">Case Study </w:t>
      </w:r>
      <w:r w:rsidR="00FE5C81" w:rsidRPr="005B61C8">
        <w:rPr>
          <w:rFonts w:ascii="Calibri" w:hAnsi="Calibri" w:cs="Calibri"/>
          <w:sz w:val="20"/>
          <w:szCs w:val="20"/>
        </w:rPr>
        <w:t xml:space="preserve">of the </w:t>
      </w:r>
      <w:r w:rsidR="000B0622" w:rsidRPr="005B61C8">
        <w:rPr>
          <w:rFonts w:ascii="Calibri" w:hAnsi="Calibri" w:cs="Calibri"/>
          <w:sz w:val="20"/>
          <w:szCs w:val="20"/>
        </w:rPr>
        <w:t>‘</w:t>
      </w:r>
      <w:r w:rsidR="00FE5C81" w:rsidRPr="005B61C8">
        <w:rPr>
          <w:rFonts w:ascii="Calibri" w:hAnsi="Calibri" w:cs="Calibri"/>
          <w:sz w:val="20"/>
          <w:szCs w:val="20"/>
        </w:rPr>
        <w:t>Operation Carwash</w:t>
      </w:r>
      <w:r w:rsidR="000B0622" w:rsidRPr="005B61C8">
        <w:rPr>
          <w:rFonts w:ascii="Calibri" w:hAnsi="Calibri" w:cs="Calibri"/>
          <w:sz w:val="20"/>
          <w:szCs w:val="20"/>
        </w:rPr>
        <w:t>’</w:t>
      </w:r>
      <w:r w:rsidR="00FE5C81" w:rsidRPr="005B61C8">
        <w:rPr>
          <w:rFonts w:ascii="Calibri" w:hAnsi="Calibri" w:cs="Calibri"/>
          <w:sz w:val="20"/>
          <w:szCs w:val="20"/>
        </w:rPr>
        <w:t xml:space="preserve"> </w:t>
      </w:r>
      <w:r w:rsidR="000B0622" w:rsidRPr="005B61C8">
        <w:rPr>
          <w:rFonts w:ascii="Calibri" w:hAnsi="Calibri" w:cs="Calibri"/>
          <w:sz w:val="20"/>
          <w:szCs w:val="20"/>
        </w:rPr>
        <w:t>Court Records”</w:t>
      </w:r>
      <w:r w:rsidR="00FE5C81" w:rsidRPr="005B61C8">
        <w:rPr>
          <w:rFonts w:ascii="Calibri" w:hAnsi="Calibri" w:cs="Calibri"/>
          <w:sz w:val="20"/>
          <w:szCs w:val="20"/>
        </w:rPr>
        <w:t xml:space="preserve"> </w:t>
      </w:r>
      <w:r w:rsidR="000B0622" w:rsidRPr="005B61C8">
        <w:rPr>
          <w:rFonts w:ascii="Calibri" w:hAnsi="Calibri" w:cs="Calibri"/>
          <w:sz w:val="20"/>
          <w:szCs w:val="20"/>
        </w:rPr>
        <w:t xml:space="preserve">59 </w:t>
      </w:r>
      <w:r w:rsidR="000B0622" w:rsidRPr="0087699C">
        <w:rPr>
          <w:rFonts w:ascii="Calibri" w:hAnsi="Calibri" w:cs="Calibri"/>
          <w:i/>
          <w:iCs/>
          <w:sz w:val="20"/>
          <w:szCs w:val="20"/>
        </w:rPr>
        <w:t xml:space="preserve">International Journal </w:t>
      </w:r>
      <w:r w:rsidR="00FE5C81" w:rsidRPr="0087699C">
        <w:rPr>
          <w:rFonts w:ascii="Calibri" w:hAnsi="Calibri" w:cs="Calibri"/>
          <w:i/>
          <w:iCs/>
          <w:sz w:val="20"/>
          <w:szCs w:val="20"/>
        </w:rPr>
        <w:t xml:space="preserve">of </w:t>
      </w:r>
      <w:r w:rsidR="000B0622" w:rsidRPr="0087699C">
        <w:rPr>
          <w:rFonts w:ascii="Calibri" w:hAnsi="Calibri" w:cs="Calibri"/>
          <w:i/>
          <w:iCs/>
          <w:sz w:val="20"/>
          <w:szCs w:val="20"/>
        </w:rPr>
        <w:t>La</w:t>
      </w:r>
      <w:r w:rsidR="00FE5C81" w:rsidRPr="0087699C">
        <w:rPr>
          <w:rFonts w:ascii="Calibri" w:hAnsi="Calibri" w:cs="Calibri"/>
          <w:i/>
          <w:iCs/>
          <w:sz w:val="20"/>
          <w:szCs w:val="20"/>
        </w:rPr>
        <w:t xml:space="preserve">w and </w:t>
      </w:r>
      <w:r w:rsidR="000B0622" w:rsidRPr="0087699C">
        <w:rPr>
          <w:rFonts w:ascii="Calibri" w:hAnsi="Calibri" w:cs="Calibri"/>
          <w:i/>
          <w:iCs/>
          <w:sz w:val="20"/>
          <w:szCs w:val="20"/>
        </w:rPr>
        <w:t>Crim</w:t>
      </w:r>
      <w:r w:rsidR="00ED6C67" w:rsidRPr="0087699C">
        <w:rPr>
          <w:rFonts w:ascii="Calibri" w:hAnsi="Calibri" w:cs="Calibri"/>
          <w:i/>
          <w:iCs/>
          <w:sz w:val="20"/>
          <w:szCs w:val="20"/>
        </w:rPr>
        <w:t>e</w:t>
      </w:r>
      <w:r w:rsidR="00FE5C81" w:rsidRPr="005B61C8">
        <w:rPr>
          <w:rFonts w:ascii="Calibri" w:hAnsi="Calibri" w:cs="Calibri"/>
          <w:sz w:val="20"/>
          <w:szCs w:val="20"/>
        </w:rPr>
        <w:t xml:space="preserve"> </w:t>
      </w:r>
      <w:r w:rsidR="000B0622" w:rsidRPr="005B61C8">
        <w:rPr>
          <w:rFonts w:ascii="Calibri" w:hAnsi="Calibri" w:cs="Calibri"/>
          <w:sz w:val="20"/>
          <w:szCs w:val="20"/>
        </w:rPr>
        <w:t>100340</w:t>
      </w:r>
      <w:r w:rsidR="00FE5C81" w:rsidRPr="005B61C8">
        <w:rPr>
          <w:rFonts w:ascii="Calibri" w:hAnsi="Calibri" w:cs="Calibri"/>
          <w:sz w:val="20"/>
          <w:szCs w:val="20"/>
        </w:rPr>
        <w:t>.</w:t>
      </w:r>
    </w:p>
  </w:footnote>
  <w:footnote w:id="14">
    <w:p w14:paraId="5C3ECDD5" w14:textId="27A2005E" w:rsidR="00FB6DF5" w:rsidRPr="005B61C8" w:rsidRDefault="00FB6DF5" w:rsidP="00610345">
      <w:pPr>
        <w:pStyle w:val="NoSpacing"/>
        <w:ind w:left="426" w:hanging="426"/>
        <w:jc w:val="both"/>
        <w:rPr>
          <w:rFonts w:ascii="Calibri" w:hAnsi="Calibri" w:cs="Calibri"/>
          <w:sz w:val="20"/>
          <w:szCs w:val="20"/>
          <w:lang w:eastAsia="en-ZA"/>
        </w:rPr>
      </w:pPr>
      <w:r w:rsidRPr="005B61C8">
        <w:rPr>
          <w:rStyle w:val="FootnoteReference"/>
          <w:rFonts w:ascii="Calibri" w:hAnsi="Calibri" w:cs="Calibri"/>
          <w:sz w:val="20"/>
          <w:szCs w:val="20"/>
          <w:vertAlign w:val="baseline"/>
        </w:rPr>
        <w:footnoteRef/>
      </w:r>
      <w:r w:rsidRPr="005B61C8">
        <w:rPr>
          <w:rFonts w:ascii="Calibri" w:hAnsi="Calibri" w:cs="Calibri"/>
          <w:sz w:val="20"/>
          <w:szCs w:val="20"/>
        </w:rPr>
        <w:t xml:space="preserve"> </w:t>
      </w:r>
      <w:r w:rsidR="00905F58" w:rsidRPr="005B61C8">
        <w:rPr>
          <w:rFonts w:ascii="Calibri" w:hAnsi="Calibri" w:cs="Calibri"/>
          <w:sz w:val="20"/>
          <w:szCs w:val="20"/>
        </w:rPr>
        <w:tab/>
      </w:r>
      <w:r w:rsidR="00E31EE6" w:rsidRPr="005B61C8">
        <w:rPr>
          <w:rFonts w:ascii="Calibri" w:hAnsi="Calibri" w:cs="Calibri"/>
          <w:sz w:val="20"/>
          <w:szCs w:val="20"/>
        </w:rPr>
        <w:t>Lisa F (22 January 2015) “</w:t>
      </w:r>
      <w:r w:rsidR="00905F58" w:rsidRPr="005B61C8">
        <w:rPr>
          <w:rFonts w:ascii="Calibri" w:hAnsi="Calibri" w:cs="Calibri"/>
          <w:sz w:val="20"/>
          <w:szCs w:val="20"/>
        </w:rPr>
        <w:t>Lava Jato Main Suspect Youssef‘s Plea Bargain Revealed</w:t>
      </w:r>
      <w:r w:rsidR="00E31EE6" w:rsidRPr="005B61C8">
        <w:rPr>
          <w:rFonts w:ascii="Calibri" w:hAnsi="Calibri" w:cs="Calibri"/>
          <w:sz w:val="20"/>
          <w:szCs w:val="20"/>
        </w:rPr>
        <w:t>”</w:t>
      </w:r>
      <w:r w:rsidR="00006407" w:rsidRPr="005B61C8">
        <w:rPr>
          <w:rFonts w:ascii="Calibri" w:hAnsi="Calibri" w:cs="Calibri"/>
          <w:sz w:val="20"/>
          <w:szCs w:val="20"/>
        </w:rPr>
        <w:t xml:space="preserve"> </w:t>
      </w:r>
      <w:r w:rsidR="001B4573" w:rsidRPr="005B61C8">
        <w:rPr>
          <w:rFonts w:ascii="Calibri" w:hAnsi="Calibri" w:cs="Calibri"/>
          <w:i/>
          <w:iCs/>
          <w:sz w:val="20"/>
          <w:szCs w:val="20"/>
        </w:rPr>
        <w:t xml:space="preserve">The </w:t>
      </w:r>
      <w:r w:rsidR="00006407" w:rsidRPr="005B61C8">
        <w:rPr>
          <w:rFonts w:ascii="Calibri" w:hAnsi="Calibri" w:cs="Calibri"/>
          <w:i/>
          <w:iCs/>
          <w:sz w:val="20"/>
          <w:szCs w:val="20"/>
        </w:rPr>
        <w:t>Rio Times</w:t>
      </w:r>
      <w:r w:rsidR="00E31EE6" w:rsidRPr="005B61C8">
        <w:rPr>
          <w:rFonts w:ascii="Calibri" w:hAnsi="Calibri" w:cs="Calibri"/>
          <w:sz w:val="20"/>
          <w:szCs w:val="20"/>
          <w:lang w:eastAsia="en-ZA"/>
        </w:rPr>
        <w:t>, available at</w:t>
      </w:r>
      <w:r w:rsidR="00905F58" w:rsidRPr="005B61C8">
        <w:rPr>
          <w:rFonts w:ascii="Calibri" w:hAnsi="Calibri" w:cs="Calibri"/>
          <w:sz w:val="20"/>
          <w:szCs w:val="20"/>
        </w:rPr>
        <w:t xml:space="preserve"> </w:t>
      </w:r>
      <w:hyperlink r:id="rId4" w:history="1">
        <w:r w:rsidR="00FE5C81" w:rsidRPr="005B61C8">
          <w:rPr>
            <w:rStyle w:val="Hyperlink"/>
            <w:rFonts w:ascii="Calibri" w:hAnsi="Calibri" w:cs="Calibri"/>
            <w:color w:val="auto"/>
            <w:sz w:val="20"/>
            <w:szCs w:val="20"/>
            <w:u w:val="none"/>
            <w:lang w:eastAsia="en-ZA"/>
          </w:rPr>
          <w:t>https://www.riotimesonline.com/brazil-news/rio-</w:t>
        </w:r>
      </w:hyperlink>
      <w:r w:rsidR="00905F58" w:rsidRPr="005B61C8">
        <w:rPr>
          <w:rFonts w:ascii="Calibri" w:hAnsi="Calibri" w:cs="Calibri"/>
          <w:sz w:val="20"/>
          <w:szCs w:val="20"/>
          <w:lang w:eastAsia="en-ZA"/>
        </w:rPr>
        <w:t>politics/lava-jato-main-suspect-youssefs-plea-bargain-revealed/</w:t>
      </w:r>
      <w:r w:rsidR="00E31EE6" w:rsidRPr="005B61C8">
        <w:rPr>
          <w:rFonts w:ascii="Calibri" w:hAnsi="Calibri" w:cs="Calibri"/>
          <w:sz w:val="20"/>
          <w:szCs w:val="20"/>
          <w:lang w:eastAsia="en-ZA"/>
        </w:rPr>
        <w:t xml:space="preserve"> (visited 20 December 2024).</w:t>
      </w:r>
    </w:p>
  </w:footnote>
  <w:footnote w:id="15">
    <w:p w14:paraId="2519D88F" w14:textId="2D8B4FC0" w:rsidR="00FB6DF5" w:rsidRPr="005B61C8" w:rsidRDefault="00FB6DF5" w:rsidP="00610345">
      <w:pPr>
        <w:pStyle w:val="NoSpacing"/>
        <w:ind w:left="426" w:hanging="426"/>
        <w:jc w:val="both"/>
        <w:rPr>
          <w:rFonts w:ascii="Calibri" w:hAnsi="Calibri" w:cs="Calibri"/>
          <w:sz w:val="20"/>
          <w:szCs w:val="20"/>
        </w:rPr>
      </w:pPr>
      <w:r w:rsidRPr="005B61C8">
        <w:rPr>
          <w:rStyle w:val="FootnoteReference"/>
          <w:rFonts w:ascii="Calibri" w:hAnsi="Calibri" w:cs="Calibri"/>
          <w:sz w:val="20"/>
          <w:szCs w:val="20"/>
          <w:vertAlign w:val="baseline"/>
        </w:rPr>
        <w:footnoteRef/>
      </w:r>
      <w:r w:rsidRPr="005B61C8">
        <w:rPr>
          <w:rFonts w:ascii="Calibri" w:hAnsi="Calibri" w:cs="Calibri"/>
          <w:sz w:val="20"/>
          <w:szCs w:val="20"/>
        </w:rPr>
        <w:t xml:space="preserve"> </w:t>
      </w:r>
      <w:r w:rsidR="008155B5" w:rsidRPr="005B61C8">
        <w:rPr>
          <w:rFonts w:ascii="Calibri" w:hAnsi="Calibri" w:cs="Calibri"/>
          <w:sz w:val="20"/>
          <w:szCs w:val="20"/>
        </w:rPr>
        <w:tab/>
      </w:r>
      <w:r w:rsidR="004D25EF" w:rsidRPr="005B61C8">
        <w:rPr>
          <w:rFonts w:ascii="Calibri" w:hAnsi="Calibri" w:cs="Calibri"/>
          <w:sz w:val="20"/>
          <w:szCs w:val="20"/>
        </w:rPr>
        <w:t>Sabados K (</w:t>
      </w:r>
      <w:r w:rsidR="001B4573" w:rsidRPr="005B61C8">
        <w:rPr>
          <w:rFonts w:ascii="Calibri" w:hAnsi="Calibri" w:cs="Calibri"/>
          <w:sz w:val="20"/>
          <w:szCs w:val="20"/>
        </w:rPr>
        <w:t>0</w:t>
      </w:r>
      <w:r w:rsidR="004D25EF" w:rsidRPr="005B61C8">
        <w:rPr>
          <w:rFonts w:ascii="Calibri" w:hAnsi="Calibri" w:cs="Calibri"/>
          <w:sz w:val="20"/>
          <w:szCs w:val="20"/>
        </w:rPr>
        <w:t>5 April 2018) “</w:t>
      </w:r>
      <w:r w:rsidR="008155B5" w:rsidRPr="005B61C8">
        <w:rPr>
          <w:rFonts w:ascii="Calibri" w:hAnsi="Calibri" w:cs="Calibri"/>
          <w:sz w:val="20"/>
          <w:szCs w:val="20"/>
        </w:rPr>
        <w:t>Brazil’s Supreme Court Sends Ex-president Lula to Prison</w:t>
      </w:r>
      <w:r w:rsidR="004D25EF" w:rsidRPr="005B61C8">
        <w:rPr>
          <w:rFonts w:ascii="Calibri" w:hAnsi="Calibri" w:cs="Calibri"/>
          <w:sz w:val="20"/>
          <w:szCs w:val="20"/>
        </w:rPr>
        <w:t xml:space="preserve">” </w:t>
      </w:r>
      <w:r w:rsidR="004D25EF" w:rsidRPr="005B61C8">
        <w:rPr>
          <w:rFonts w:ascii="Calibri" w:hAnsi="Calibri" w:cs="Calibri"/>
          <w:i/>
          <w:iCs/>
          <w:sz w:val="20"/>
          <w:szCs w:val="20"/>
        </w:rPr>
        <w:t>OCCRP</w:t>
      </w:r>
      <w:r w:rsidR="004D25EF" w:rsidRPr="005B61C8">
        <w:rPr>
          <w:rFonts w:ascii="Calibri" w:hAnsi="Calibri" w:cs="Calibri"/>
          <w:sz w:val="20"/>
          <w:szCs w:val="20"/>
        </w:rPr>
        <w:t>, available at</w:t>
      </w:r>
      <w:r w:rsidR="008155B5" w:rsidRPr="005B61C8">
        <w:rPr>
          <w:rFonts w:ascii="Calibri" w:hAnsi="Calibri" w:cs="Calibri"/>
          <w:sz w:val="20"/>
          <w:szCs w:val="20"/>
        </w:rPr>
        <w:t xml:space="preserve"> https://www.occrp.org/en/news/brazils-supreme-court-sends-ex-president-lula-to-prison</w:t>
      </w:r>
      <w:r w:rsidR="004D25EF" w:rsidRPr="005B61C8">
        <w:rPr>
          <w:rFonts w:ascii="Calibri" w:hAnsi="Calibri" w:cs="Calibri"/>
          <w:sz w:val="20"/>
          <w:szCs w:val="20"/>
        </w:rPr>
        <w:t xml:space="preserve"> (visited 20 December 2024).</w:t>
      </w:r>
    </w:p>
  </w:footnote>
  <w:footnote w:id="16">
    <w:p w14:paraId="60BF0228" w14:textId="21CB4D89" w:rsidR="00FB6DF5" w:rsidRPr="005B61C8" w:rsidRDefault="00FB6DF5" w:rsidP="00610345">
      <w:pPr>
        <w:pStyle w:val="NoSpacing"/>
        <w:ind w:left="426" w:hanging="426"/>
        <w:jc w:val="both"/>
        <w:rPr>
          <w:rFonts w:ascii="Calibri" w:hAnsi="Calibri" w:cs="Calibri"/>
          <w:sz w:val="20"/>
          <w:szCs w:val="20"/>
        </w:rPr>
      </w:pPr>
      <w:r w:rsidRPr="005B61C8">
        <w:rPr>
          <w:rStyle w:val="FootnoteReference"/>
          <w:rFonts w:ascii="Calibri" w:hAnsi="Calibri" w:cs="Calibri"/>
          <w:sz w:val="20"/>
          <w:szCs w:val="20"/>
          <w:vertAlign w:val="baseline"/>
        </w:rPr>
        <w:footnoteRef/>
      </w:r>
      <w:r w:rsidRPr="005B61C8">
        <w:rPr>
          <w:rFonts w:ascii="Calibri" w:hAnsi="Calibri" w:cs="Calibri"/>
          <w:sz w:val="20"/>
          <w:szCs w:val="20"/>
        </w:rPr>
        <w:t xml:space="preserve"> </w:t>
      </w:r>
      <w:r w:rsidR="008155B5" w:rsidRPr="005B61C8">
        <w:rPr>
          <w:rFonts w:ascii="Calibri" w:hAnsi="Calibri" w:cs="Calibri"/>
          <w:sz w:val="20"/>
          <w:szCs w:val="20"/>
        </w:rPr>
        <w:tab/>
      </w:r>
      <w:bookmarkStart w:id="63" w:name="_Hlk185188574"/>
      <w:proofErr w:type="spellStart"/>
      <w:r w:rsidR="008155B5" w:rsidRPr="005B61C8">
        <w:rPr>
          <w:rFonts w:ascii="Calibri" w:hAnsi="Calibri" w:cs="Calibri"/>
          <w:sz w:val="20"/>
          <w:szCs w:val="20"/>
        </w:rPr>
        <w:t>Valarini</w:t>
      </w:r>
      <w:proofErr w:type="spellEnd"/>
      <w:r w:rsidR="008155B5" w:rsidRPr="005B61C8">
        <w:rPr>
          <w:rFonts w:ascii="Calibri" w:hAnsi="Calibri" w:cs="Calibri"/>
          <w:sz w:val="20"/>
          <w:szCs w:val="20"/>
        </w:rPr>
        <w:t xml:space="preserve"> &amp; </w:t>
      </w:r>
      <w:proofErr w:type="spellStart"/>
      <w:r w:rsidR="008155B5" w:rsidRPr="005B61C8">
        <w:rPr>
          <w:rFonts w:ascii="Calibri" w:hAnsi="Calibri" w:cs="Calibri"/>
          <w:sz w:val="20"/>
          <w:szCs w:val="20"/>
        </w:rPr>
        <w:t>Pohlmann</w:t>
      </w:r>
      <w:proofErr w:type="spellEnd"/>
      <w:r w:rsidR="008155B5" w:rsidRPr="005B61C8">
        <w:rPr>
          <w:rFonts w:ascii="Calibri" w:hAnsi="Calibri" w:cs="Calibri"/>
          <w:sz w:val="20"/>
          <w:szCs w:val="20"/>
        </w:rPr>
        <w:t xml:space="preserve"> </w:t>
      </w:r>
      <w:r w:rsidR="004D25EF" w:rsidRPr="005B61C8">
        <w:rPr>
          <w:rFonts w:ascii="Calibri" w:hAnsi="Calibri" w:cs="Calibri"/>
          <w:sz w:val="20"/>
          <w:szCs w:val="20"/>
        </w:rPr>
        <w:t>(2019).</w:t>
      </w:r>
    </w:p>
    <w:bookmarkEnd w:id="63"/>
  </w:footnote>
  <w:footnote w:id="17">
    <w:p w14:paraId="6F3F135A" w14:textId="0F6A367F" w:rsidR="00FB6DF5" w:rsidRPr="005B61C8" w:rsidRDefault="00FB6DF5" w:rsidP="00610345">
      <w:pPr>
        <w:pStyle w:val="NoSpacing"/>
        <w:ind w:left="426" w:hanging="426"/>
        <w:jc w:val="both"/>
        <w:rPr>
          <w:rFonts w:ascii="Calibri" w:hAnsi="Calibri" w:cs="Calibri"/>
          <w:sz w:val="20"/>
          <w:szCs w:val="20"/>
          <w:lang w:val="en"/>
        </w:rPr>
      </w:pPr>
      <w:r w:rsidRPr="005B61C8">
        <w:rPr>
          <w:rStyle w:val="FootnoteReference"/>
          <w:rFonts w:ascii="Calibri" w:hAnsi="Calibri" w:cs="Calibri"/>
          <w:sz w:val="20"/>
          <w:szCs w:val="20"/>
          <w:vertAlign w:val="baseline"/>
        </w:rPr>
        <w:footnoteRef/>
      </w:r>
      <w:r w:rsidRPr="005B61C8">
        <w:rPr>
          <w:rFonts w:ascii="Calibri" w:hAnsi="Calibri" w:cs="Calibri"/>
          <w:sz w:val="20"/>
          <w:szCs w:val="20"/>
        </w:rPr>
        <w:t xml:space="preserve"> </w:t>
      </w:r>
      <w:r w:rsidR="00FE5C81" w:rsidRPr="005B61C8">
        <w:rPr>
          <w:rFonts w:ascii="Calibri" w:hAnsi="Calibri" w:cs="Calibri"/>
          <w:sz w:val="20"/>
          <w:szCs w:val="20"/>
        </w:rPr>
        <w:tab/>
      </w:r>
      <w:r w:rsidR="00FE5C81" w:rsidRPr="005B61C8">
        <w:rPr>
          <w:rStyle w:val="hgkelc"/>
          <w:rFonts w:ascii="Calibri" w:hAnsi="Calibri" w:cs="Calibri"/>
          <w:sz w:val="20"/>
          <w:szCs w:val="20"/>
          <w:lang w:val="en"/>
        </w:rPr>
        <w:t xml:space="preserve">The Brazilian Anti-Corruption Act (Portuguese: Lei </w:t>
      </w:r>
      <w:proofErr w:type="spellStart"/>
      <w:r w:rsidR="00FE5C81" w:rsidRPr="005B61C8">
        <w:rPr>
          <w:rStyle w:val="hgkelc"/>
          <w:rFonts w:ascii="Calibri" w:hAnsi="Calibri" w:cs="Calibri"/>
          <w:sz w:val="20"/>
          <w:szCs w:val="20"/>
          <w:lang w:val="en"/>
        </w:rPr>
        <w:t>anticorrupção</w:t>
      </w:r>
      <w:proofErr w:type="spellEnd"/>
      <w:r w:rsidR="00FE5C81" w:rsidRPr="005B61C8">
        <w:rPr>
          <w:rStyle w:val="hgkelc"/>
          <w:rFonts w:ascii="Calibri" w:hAnsi="Calibri" w:cs="Calibri"/>
          <w:sz w:val="20"/>
          <w:szCs w:val="20"/>
          <w:lang w:val="en"/>
        </w:rPr>
        <w:t>), officially Law No. 12,846 of 1 August 2013</w:t>
      </w:r>
      <w:r w:rsidR="004D25EF" w:rsidRPr="005B61C8">
        <w:rPr>
          <w:rStyle w:val="hgkelc"/>
          <w:rFonts w:ascii="Calibri" w:hAnsi="Calibri" w:cs="Calibri"/>
          <w:sz w:val="20"/>
          <w:szCs w:val="20"/>
          <w:lang w:val="en"/>
        </w:rPr>
        <w:t>.</w:t>
      </w:r>
      <w:r w:rsidR="00FE5C81" w:rsidRPr="005B61C8">
        <w:rPr>
          <w:rStyle w:val="hgkelc"/>
          <w:rFonts w:ascii="Calibri" w:hAnsi="Calibri" w:cs="Calibri"/>
          <w:sz w:val="20"/>
          <w:szCs w:val="20"/>
          <w:lang w:val="en"/>
        </w:rPr>
        <w:t xml:space="preserve"> commonly known as the Clean Company Act (Lei da </w:t>
      </w:r>
      <w:proofErr w:type="spellStart"/>
      <w:r w:rsidR="00FE5C81" w:rsidRPr="005B61C8">
        <w:rPr>
          <w:rStyle w:val="hgkelc"/>
          <w:rFonts w:ascii="Calibri" w:hAnsi="Calibri" w:cs="Calibri"/>
          <w:sz w:val="20"/>
          <w:szCs w:val="20"/>
          <w:lang w:val="en"/>
        </w:rPr>
        <w:t>Empresa</w:t>
      </w:r>
      <w:proofErr w:type="spellEnd"/>
      <w:r w:rsidR="00FE5C81" w:rsidRPr="005B61C8">
        <w:rPr>
          <w:rStyle w:val="hgkelc"/>
          <w:rFonts w:ascii="Calibri" w:hAnsi="Calibri" w:cs="Calibri"/>
          <w:sz w:val="20"/>
          <w:szCs w:val="20"/>
          <w:lang w:val="en"/>
        </w:rPr>
        <w:t xml:space="preserve"> </w:t>
      </w:r>
      <w:proofErr w:type="spellStart"/>
      <w:r w:rsidR="00FE5C81" w:rsidRPr="005B61C8">
        <w:rPr>
          <w:rStyle w:val="hgkelc"/>
          <w:rFonts w:ascii="Calibri" w:hAnsi="Calibri" w:cs="Calibri"/>
          <w:sz w:val="20"/>
          <w:szCs w:val="20"/>
          <w:lang w:val="en"/>
        </w:rPr>
        <w:t>Limpa</w:t>
      </w:r>
      <w:proofErr w:type="spellEnd"/>
      <w:r w:rsidR="00FE5C81" w:rsidRPr="005B61C8">
        <w:rPr>
          <w:rStyle w:val="hgkelc"/>
          <w:rFonts w:ascii="Calibri" w:hAnsi="Calibri" w:cs="Calibri"/>
          <w:sz w:val="20"/>
          <w:szCs w:val="20"/>
          <w:lang w:val="en"/>
        </w:rPr>
        <w:t xml:space="preserve">), is a </w:t>
      </w:r>
      <w:r w:rsidR="00FE5C81" w:rsidRPr="005B61C8">
        <w:rPr>
          <w:rStyle w:val="jpfdse"/>
          <w:rFonts w:ascii="Calibri" w:hAnsi="Calibri" w:cs="Calibri"/>
          <w:sz w:val="20"/>
          <w:szCs w:val="20"/>
          <w:lang w:val="en"/>
        </w:rPr>
        <w:t>Brazilian law</w:t>
      </w:r>
      <w:r w:rsidR="00FE5C81" w:rsidRPr="005B61C8">
        <w:rPr>
          <w:rStyle w:val="hgkelc"/>
          <w:rFonts w:ascii="Calibri" w:hAnsi="Calibri" w:cs="Calibri"/>
          <w:sz w:val="20"/>
          <w:szCs w:val="20"/>
          <w:lang w:val="en"/>
        </w:rPr>
        <w:t xml:space="preserve"> enacted in 2013 </w:t>
      </w:r>
      <w:r w:rsidR="00FE5C81" w:rsidRPr="005B61C8">
        <w:rPr>
          <w:rStyle w:val="hgkelc"/>
          <w:rFonts w:ascii="Calibri" w:hAnsi="Calibri" w:cs="Calibri"/>
          <w:bCs/>
          <w:sz w:val="20"/>
          <w:szCs w:val="20"/>
          <w:lang w:val="en"/>
        </w:rPr>
        <w:t>targeting corrupt practices among legal entities doing business in Brazil</w:t>
      </w:r>
      <w:r w:rsidR="00FE5C81" w:rsidRPr="005B61C8">
        <w:rPr>
          <w:rStyle w:val="hgkelc"/>
          <w:rFonts w:ascii="Calibri" w:hAnsi="Calibri" w:cs="Calibri"/>
          <w:sz w:val="20"/>
          <w:szCs w:val="20"/>
          <w:lang w:val="en"/>
        </w:rPr>
        <w:t>.</w:t>
      </w:r>
    </w:p>
  </w:footnote>
  <w:footnote w:id="18">
    <w:p w14:paraId="09A5F4F3" w14:textId="7911436E" w:rsidR="00905F58" w:rsidRPr="005B61C8" w:rsidRDefault="00FB6DF5" w:rsidP="00610345">
      <w:pPr>
        <w:pStyle w:val="NoSpacing"/>
        <w:ind w:left="426" w:hanging="426"/>
        <w:jc w:val="both"/>
        <w:rPr>
          <w:rFonts w:ascii="Calibri" w:hAnsi="Calibri" w:cs="Calibri"/>
          <w:sz w:val="20"/>
          <w:szCs w:val="20"/>
        </w:rPr>
      </w:pPr>
      <w:r w:rsidRPr="005B61C8">
        <w:rPr>
          <w:rStyle w:val="FootnoteReference"/>
          <w:rFonts w:ascii="Calibri" w:hAnsi="Calibri" w:cs="Calibri"/>
          <w:sz w:val="20"/>
          <w:szCs w:val="20"/>
          <w:vertAlign w:val="baseline"/>
        </w:rPr>
        <w:footnoteRef/>
      </w:r>
      <w:r w:rsidR="00905F58" w:rsidRPr="005B61C8">
        <w:rPr>
          <w:rFonts w:ascii="Calibri" w:hAnsi="Calibri" w:cs="Calibri"/>
          <w:sz w:val="20"/>
          <w:szCs w:val="20"/>
        </w:rPr>
        <w:t xml:space="preserve"> </w:t>
      </w:r>
      <w:r w:rsidR="00905F58" w:rsidRPr="005B61C8">
        <w:rPr>
          <w:rFonts w:ascii="Calibri" w:hAnsi="Calibri" w:cs="Calibri"/>
          <w:sz w:val="20"/>
          <w:szCs w:val="20"/>
        </w:rPr>
        <w:tab/>
      </w:r>
      <w:r w:rsidR="00C11C1A" w:rsidRPr="005B61C8">
        <w:rPr>
          <w:rFonts w:ascii="Calibri" w:hAnsi="Calibri" w:cs="Calibri"/>
          <w:sz w:val="20"/>
          <w:szCs w:val="20"/>
        </w:rPr>
        <w:t>FGV EPGE (28 November 2016) “</w:t>
      </w:r>
      <w:r w:rsidR="00905F58" w:rsidRPr="005B61C8">
        <w:rPr>
          <w:rFonts w:ascii="Calibri" w:hAnsi="Calibri" w:cs="Calibri"/>
          <w:sz w:val="20"/>
          <w:szCs w:val="20"/>
        </w:rPr>
        <w:t xml:space="preserve">10 Measures Against Corruption </w:t>
      </w:r>
      <w:r w:rsidR="00C11C1A" w:rsidRPr="005B61C8">
        <w:rPr>
          <w:rFonts w:ascii="Calibri" w:hAnsi="Calibri" w:cs="Calibri"/>
          <w:sz w:val="20"/>
          <w:szCs w:val="20"/>
        </w:rPr>
        <w:sym w:font="Symbol" w:char="F02D"/>
      </w:r>
      <w:r w:rsidR="00905F58" w:rsidRPr="005B61C8">
        <w:rPr>
          <w:rFonts w:ascii="Calibri" w:hAnsi="Calibri" w:cs="Calibri"/>
          <w:sz w:val="20"/>
          <w:szCs w:val="20"/>
        </w:rPr>
        <w:t xml:space="preserve"> Reflection Proposals</w:t>
      </w:r>
      <w:r w:rsidR="00C11C1A" w:rsidRPr="005B61C8">
        <w:rPr>
          <w:rFonts w:ascii="Calibri" w:hAnsi="Calibri" w:cs="Calibri"/>
          <w:sz w:val="20"/>
          <w:szCs w:val="20"/>
        </w:rPr>
        <w:t xml:space="preserve">”, available at </w:t>
      </w:r>
      <w:hyperlink r:id="rId5" w:history="1">
        <w:r w:rsidR="002501DD" w:rsidRPr="00DC79A3">
          <w:rPr>
            <w:rStyle w:val="Hyperlink"/>
            <w:rFonts w:ascii="Calibri" w:hAnsi="Calibri" w:cs="Calibri"/>
            <w:sz w:val="20"/>
            <w:szCs w:val="20"/>
          </w:rPr>
          <w:t>https://epge.fgv.br/en/media/80356</w:t>
        </w:r>
      </w:hyperlink>
      <w:r w:rsidR="002501DD">
        <w:rPr>
          <w:rFonts w:ascii="Calibri" w:hAnsi="Calibri" w:cs="Calibri"/>
          <w:sz w:val="20"/>
          <w:szCs w:val="20"/>
        </w:rPr>
        <w:t xml:space="preserve"> </w:t>
      </w:r>
      <w:r w:rsidR="00C11C1A" w:rsidRPr="005B61C8">
        <w:rPr>
          <w:rFonts w:ascii="Calibri" w:hAnsi="Calibri" w:cs="Calibri"/>
          <w:sz w:val="20"/>
          <w:szCs w:val="20"/>
        </w:rPr>
        <w:t xml:space="preserve"> (visited 20 December 2024).</w:t>
      </w:r>
    </w:p>
    <w:p w14:paraId="7C5A33EE" w14:textId="2045B504" w:rsidR="00FB6DF5" w:rsidRPr="005B61C8" w:rsidRDefault="00FB6DF5" w:rsidP="00610345">
      <w:pPr>
        <w:pStyle w:val="NoSpacing"/>
        <w:ind w:left="426" w:hanging="426"/>
        <w:jc w:val="both"/>
        <w:rPr>
          <w:rFonts w:ascii="Calibri" w:hAnsi="Calibri" w:cs="Calibri"/>
          <w:sz w:val="20"/>
          <w:szCs w:val="20"/>
          <w:lang w:val="en-US"/>
        </w:rPr>
      </w:pPr>
      <w:r w:rsidRPr="005B61C8">
        <w:rPr>
          <w:rFonts w:ascii="Calibri" w:hAnsi="Calibri" w:cs="Calibr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C87D4" w14:textId="18DBFB86" w:rsidR="002F60BA" w:rsidRDefault="002F60BA">
    <w:pPr>
      <w:pStyle w:val="Header"/>
    </w:pPr>
    <w:r w:rsidRPr="0025698B">
      <w:rPr>
        <w:rFonts w:cstheme="minorHAnsi"/>
        <w:b/>
        <w:bCs/>
        <w:noProof/>
      </w:rPr>
      <mc:AlternateContent>
        <mc:Choice Requires="wps">
          <w:drawing>
            <wp:anchor distT="45720" distB="45720" distL="114300" distR="114300" simplePos="0" relativeHeight="251659264" behindDoc="0" locked="0" layoutInCell="1" allowOverlap="1" wp14:anchorId="36E28413" wp14:editId="747F61DB">
              <wp:simplePos x="0" y="0"/>
              <wp:positionH relativeFrom="margin">
                <wp:posOffset>-198120</wp:posOffset>
              </wp:positionH>
              <wp:positionV relativeFrom="paragraph">
                <wp:posOffset>281940</wp:posOffset>
              </wp:positionV>
              <wp:extent cx="6385560" cy="5181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518160"/>
                      </a:xfrm>
                      <a:prstGeom prst="rect">
                        <a:avLst/>
                      </a:prstGeom>
                      <a:solidFill>
                        <a:srgbClr val="FFC000"/>
                      </a:solidFill>
                      <a:ln w="9525">
                        <a:solidFill>
                          <a:srgbClr val="000000"/>
                        </a:solidFill>
                        <a:miter lim="800000"/>
                        <a:headEnd/>
                        <a:tailEnd/>
                      </a:ln>
                    </wps:spPr>
                    <wps:txbx>
                      <w:txbxContent>
                        <w:p w14:paraId="5FADEDF4" w14:textId="77777777" w:rsidR="00B27A1F" w:rsidRDefault="00B27A1F" w:rsidP="00D35191">
                          <w:pPr>
                            <w:pStyle w:val="Default"/>
                            <w:spacing w:line="360" w:lineRule="auto"/>
                            <w:jc w:val="center"/>
                            <w:rPr>
                              <w:rFonts w:asciiTheme="minorHAnsi" w:hAnsiTheme="minorHAnsi" w:cstheme="minorHAnsi"/>
                              <w:bCs/>
                              <w:color w:val="auto"/>
                              <w:sz w:val="20"/>
                              <w:szCs w:val="20"/>
                              <w:lang w:val="en-GB"/>
                            </w:rPr>
                          </w:pPr>
                          <w:r>
                            <w:rPr>
                              <w:sz w:val="20"/>
                              <w:szCs w:val="20"/>
                              <w:lang w:val="en-US"/>
                            </w:rPr>
                            <w:t>Jacobs: KEY NOTE ADDRESS -</w:t>
                          </w:r>
                          <w:r w:rsidR="002F60BA" w:rsidRPr="00865409">
                            <w:rPr>
                              <w:sz w:val="20"/>
                              <w:szCs w:val="20"/>
                              <w:lang w:val="en-US"/>
                            </w:rPr>
                            <w:t xml:space="preserve"> </w:t>
                          </w:r>
                          <w:r w:rsidR="00CA6D85">
                            <w:rPr>
                              <w:rFonts w:asciiTheme="minorHAnsi" w:hAnsiTheme="minorHAnsi" w:cstheme="minorHAnsi"/>
                              <w:bCs/>
                              <w:color w:val="auto"/>
                              <w:sz w:val="20"/>
                              <w:szCs w:val="20"/>
                              <w:lang w:val="en-GB"/>
                            </w:rPr>
                            <w:t>A TALE OF CORRUPTION: STATE CAPTURE</w:t>
                          </w:r>
                          <w:r>
                            <w:rPr>
                              <w:rFonts w:asciiTheme="minorHAnsi" w:hAnsiTheme="minorHAnsi" w:cstheme="minorHAnsi"/>
                              <w:bCs/>
                              <w:color w:val="auto"/>
                              <w:sz w:val="20"/>
                              <w:szCs w:val="20"/>
                              <w:lang w:val="en-GB"/>
                            </w:rPr>
                            <w:t xml:space="preserve"> -</w:t>
                          </w:r>
                          <w:r w:rsidR="00CA6D85">
                            <w:rPr>
                              <w:rFonts w:asciiTheme="minorHAnsi" w:hAnsiTheme="minorHAnsi" w:cstheme="minorHAnsi"/>
                              <w:bCs/>
                              <w:color w:val="auto"/>
                              <w:sz w:val="20"/>
                              <w:szCs w:val="20"/>
                              <w:lang w:val="en-GB"/>
                            </w:rPr>
                            <w:t xml:space="preserve"> THE SOUTH AFRICAN EXPERIENCE</w:t>
                          </w:r>
                          <w:r>
                            <w:rPr>
                              <w:rFonts w:asciiTheme="minorHAnsi" w:hAnsiTheme="minorHAnsi" w:cstheme="minorHAnsi"/>
                              <w:bCs/>
                              <w:color w:val="auto"/>
                              <w:sz w:val="20"/>
                              <w:szCs w:val="20"/>
                              <w:lang w:val="en-GB"/>
                            </w:rPr>
                            <w:t xml:space="preserve"> </w:t>
                          </w:r>
                        </w:p>
                        <w:p w14:paraId="192B0F8D" w14:textId="09696B2F" w:rsidR="002F60BA" w:rsidRPr="00FC2EC5" w:rsidRDefault="00B27A1F" w:rsidP="00D35191">
                          <w:pPr>
                            <w:pStyle w:val="Default"/>
                            <w:spacing w:line="360" w:lineRule="auto"/>
                            <w:jc w:val="center"/>
                            <w:rPr>
                              <w:lang w:val="en-US"/>
                            </w:rPr>
                          </w:pPr>
                          <w:r>
                            <w:rPr>
                              <w:rFonts w:asciiTheme="minorHAnsi" w:hAnsiTheme="minorHAnsi" w:cstheme="minorHAnsi"/>
                              <w:bCs/>
                              <w:color w:val="auto"/>
                              <w:sz w:val="20"/>
                              <w:szCs w:val="20"/>
                              <w:lang w:val="en-GB"/>
                            </w:rPr>
                            <w:t>20 OCTOBER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6E28413" id="_x0000_t202" coordsize="21600,21600" o:spt="202" path="m,l,21600r21600,l21600,xe">
              <v:stroke joinstyle="miter"/>
              <v:path gradientshapeok="t" o:connecttype="rect"/>
            </v:shapetype>
            <v:shape id="Text Box 2" o:spid="_x0000_s1028" type="#_x0000_t202" style="position:absolute;margin-left:-15.6pt;margin-top:22.2pt;width:502.8pt;height:40.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" fillcolor="#ffc000">
              <v:textbox>
                <w:txbxContent>
                  <w:p w14:paraId="5FADEDF4" w14:textId="77777777" w:rsidR="00B27A1F" w:rsidRDefault="00B27A1F" w:rsidP="00D35191">
                    <w:pPr>
                      <w:pStyle w:val="Default"/>
                      <w:spacing w:line="360" w:lineRule="auto"/>
                      <w:jc w:val="center"/>
                      <w:rPr>
                        <w:rFonts w:asciiTheme="minorHAnsi" w:hAnsiTheme="minorHAnsi" w:cstheme="minorHAnsi"/>
                        <w:bCs/>
                        <w:color w:val="auto"/>
                        <w:sz w:val="20"/>
                        <w:szCs w:val="20"/>
                        <w:lang w:val="en-GB"/>
                      </w:rPr>
                    </w:pPr>
                    <w:r>
                      <w:rPr>
                        <w:sz w:val="20"/>
                        <w:szCs w:val="20"/>
                        <w:lang w:val="en-US"/>
                      </w:rPr>
                      <w:t>Jacobs: KEY NOTE ADDRESS -</w:t>
                    </w:r>
                    <w:r w:rsidR="002F60BA" w:rsidRPr="00865409">
                      <w:rPr>
                        <w:sz w:val="20"/>
                        <w:szCs w:val="20"/>
                        <w:lang w:val="en-US"/>
                      </w:rPr>
                      <w:t xml:space="preserve"> </w:t>
                    </w:r>
                    <w:r w:rsidR="00CA6D85">
                      <w:rPr>
                        <w:rFonts w:asciiTheme="minorHAnsi" w:hAnsiTheme="minorHAnsi" w:cstheme="minorHAnsi"/>
                        <w:bCs/>
                        <w:color w:val="auto"/>
                        <w:sz w:val="20"/>
                        <w:szCs w:val="20"/>
                        <w:lang w:val="en-GB"/>
                      </w:rPr>
                      <w:t>A TALE OF CORRUPTION: STATE CAPTURE</w:t>
                    </w:r>
                    <w:r>
                      <w:rPr>
                        <w:rFonts w:asciiTheme="minorHAnsi" w:hAnsiTheme="minorHAnsi" w:cstheme="minorHAnsi"/>
                        <w:bCs/>
                        <w:color w:val="auto"/>
                        <w:sz w:val="20"/>
                        <w:szCs w:val="20"/>
                        <w:lang w:val="en-GB"/>
                      </w:rPr>
                      <w:t xml:space="preserve"> -</w:t>
                    </w:r>
                    <w:r w:rsidR="00CA6D85">
                      <w:rPr>
                        <w:rFonts w:asciiTheme="minorHAnsi" w:hAnsiTheme="minorHAnsi" w:cstheme="minorHAnsi"/>
                        <w:bCs/>
                        <w:color w:val="auto"/>
                        <w:sz w:val="20"/>
                        <w:szCs w:val="20"/>
                        <w:lang w:val="en-GB"/>
                      </w:rPr>
                      <w:t xml:space="preserve"> THE SOUTH AFRICAN EXPERIENCE</w:t>
                    </w:r>
                    <w:r>
                      <w:rPr>
                        <w:rFonts w:asciiTheme="minorHAnsi" w:hAnsiTheme="minorHAnsi" w:cstheme="minorHAnsi"/>
                        <w:bCs/>
                        <w:color w:val="auto"/>
                        <w:sz w:val="20"/>
                        <w:szCs w:val="20"/>
                        <w:lang w:val="en-GB"/>
                      </w:rPr>
                      <w:t xml:space="preserve"> </w:t>
                    </w:r>
                  </w:p>
                  <w:p w14:paraId="192B0F8D" w14:textId="09696B2F" w:rsidR="002F60BA" w:rsidRPr="00FC2EC5" w:rsidRDefault="00B27A1F" w:rsidP="00D35191">
                    <w:pPr>
                      <w:pStyle w:val="Default"/>
                      <w:spacing w:line="360" w:lineRule="auto"/>
                      <w:jc w:val="center"/>
                      <w:rPr>
                        <w:lang w:val="en-US"/>
                      </w:rPr>
                    </w:pPr>
                    <w:r>
                      <w:rPr>
                        <w:rFonts w:asciiTheme="minorHAnsi" w:hAnsiTheme="minorHAnsi" w:cstheme="minorHAnsi"/>
                        <w:bCs/>
                        <w:color w:val="auto"/>
                        <w:sz w:val="20"/>
                        <w:szCs w:val="20"/>
                        <w:lang w:val="en-GB"/>
                      </w:rPr>
                      <w:t>20 OCTOBER 2024</w:t>
                    </w:r>
                  </w:p>
                </w:txbxContent>
              </v:textbox>
              <w10:wrap type="square" anchorx="margin"/>
            </v:shape>
          </w:pict>
        </mc:Fallback>
      </mc:AlternateContent>
    </w:r>
  </w:p>
  <w:p w14:paraId="6879E24E" w14:textId="77777777" w:rsidR="002F60BA" w:rsidRDefault="002F6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5223DCA"/>
    <w:lvl w:ilvl="0" w:tplc="0EF2B5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BFB647BA"/>
    <w:lvl w:ilvl="0" w:tplc="614031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7C7AC5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0000004"/>
    <w:multiLevelType w:val="hybridMultilevel"/>
    <w:tmpl w:val="D2E8AC06"/>
    <w:lvl w:ilvl="0" w:tplc="013A8352">
      <w:start w:val="1"/>
      <w:numFmt w:val="decimal"/>
      <w:lvlText w:val="%1."/>
      <w:lvlJc w:val="left"/>
      <w:pPr>
        <w:ind w:left="1021" w:hanging="361"/>
      </w:pPr>
      <w:rPr>
        <w:rFonts w:ascii="Times New Roman" w:eastAsia="Times New Roman" w:hAnsi="Times New Roman" w:cs="Times New Roman" w:hint="default"/>
        <w:w w:val="100"/>
        <w:sz w:val="24"/>
        <w:szCs w:val="24"/>
        <w:lang w:val="en-US" w:eastAsia="en-US" w:bidi="ar-SA"/>
      </w:rPr>
    </w:lvl>
    <w:lvl w:ilvl="1" w:tplc="488A3E2A">
      <w:start w:val="1"/>
      <w:numFmt w:val="bullet"/>
      <w:lvlText w:val="•"/>
      <w:lvlJc w:val="left"/>
      <w:pPr>
        <w:ind w:left="1896" w:hanging="361"/>
      </w:pPr>
      <w:rPr>
        <w:rFonts w:hint="default"/>
        <w:lang w:val="en-US" w:eastAsia="en-US" w:bidi="ar-SA"/>
      </w:rPr>
    </w:lvl>
    <w:lvl w:ilvl="2" w:tplc="21004270">
      <w:start w:val="1"/>
      <w:numFmt w:val="bullet"/>
      <w:lvlText w:val="•"/>
      <w:lvlJc w:val="left"/>
      <w:pPr>
        <w:ind w:left="2772" w:hanging="361"/>
      </w:pPr>
      <w:rPr>
        <w:rFonts w:hint="default"/>
        <w:lang w:val="en-US" w:eastAsia="en-US" w:bidi="ar-SA"/>
      </w:rPr>
    </w:lvl>
    <w:lvl w:ilvl="3" w:tplc="530452F2">
      <w:start w:val="1"/>
      <w:numFmt w:val="bullet"/>
      <w:lvlText w:val="•"/>
      <w:lvlJc w:val="left"/>
      <w:pPr>
        <w:ind w:left="3648" w:hanging="361"/>
      </w:pPr>
      <w:rPr>
        <w:rFonts w:hint="default"/>
        <w:lang w:val="en-US" w:eastAsia="en-US" w:bidi="ar-SA"/>
      </w:rPr>
    </w:lvl>
    <w:lvl w:ilvl="4" w:tplc="61E62990">
      <w:start w:val="1"/>
      <w:numFmt w:val="bullet"/>
      <w:lvlText w:val="•"/>
      <w:lvlJc w:val="left"/>
      <w:pPr>
        <w:ind w:left="4524" w:hanging="361"/>
      </w:pPr>
      <w:rPr>
        <w:rFonts w:hint="default"/>
        <w:lang w:val="en-US" w:eastAsia="en-US" w:bidi="ar-SA"/>
      </w:rPr>
    </w:lvl>
    <w:lvl w:ilvl="5" w:tplc="CD608318">
      <w:start w:val="1"/>
      <w:numFmt w:val="bullet"/>
      <w:lvlText w:val="•"/>
      <w:lvlJc w:val="left"/>
      <w:pPr>
        <w:ind w:left="5400" w:hanging="361"/>
      </w:pPr>
      <w:rPr>
        <w:rFonts w:hint="default"/>
        <w:lang w:val="en-US" w:eastAsia="en-US" w:bidi="ar-SA"/>
      </w:rPr>
    </w:lvl>
    <w:lvl w:ilvl="6" w:tplc="9F723EDE">
      <w:start w:val="1"/>
      <w:numFmt w:val="bullet"/>
      <w:lvlText w:val="•"/>
      <w:lvlJc w:val="left"/>
      <w:pPr>
        <w:ind w:left="6276" w:hanging="361"/>
      </w:pPr>
      <w:rPr>
        <w:rFonts w:hint="default"/>
        <w:lang w:val="en-US" w:eastAsia="en-US" w:bidi="ar-SA"/>
      </w:rPr>
    </w:lvl>
    <w:lvl w:ilvl="7" w:tplc="5D784E78">
      <w:start w:val="1"/>
      <w:numFmt w:val="bullet"/>
      <w:lvlText w:val="•"/>
      <w:lvlJc w:val="left"/>
      <w:pPr>
        <w:ind w:left="7152" w:hanging="361"/>
      </w:pPr>
      <w:rPr>
        <w:rFonts w:hint="default"/>
        <w:lang w:val="en-US" w:eastAsia="en-US" w:bidi="ar-SA"/>
      </w:rPr>
    </w:lvl>
    <w:lvl w:ilvl="8" w:tplc="D3B44DCC">
      <w:start w:val="1"/>
      <w:numFmt w:val="bullet"/>
      <w:lvlText w:val="•"/>
      <w:lvlJc w:val="left"/>
      <w:pPr>
        <w:ind w:left="8028" w:hanging="361"/>
      </w:pPr>
      <w:rPr>
        <w:rFonts w:hint="default"/>
        <w:lang w:val="en-US" w:eastAsia="en-US" w:bidi="ar-SA"/>
      </w:rPr>
    </w:lvl>
  </w:abstractNum>
  <w:abstractNum w:abstractNumId="4" w15:restartNumberingAfterBreak="0">
    <w:nsid w:val="00000005"/>
    <w:multiLevelType w:val="hybridMultilevel"/>
    <w:tmpl w:val="E3363364"/>
    <w:lvl w:ilvl="0" w:tplc="047A3D3C">
      <w:start w:val="1"/>
      <w:numFmt w:val="decimal"/>
      <w:lvlText w:val="%1."/>
      <w:lvlJc w:val="left"/>
      <w:pPr>
        <w:ind w:left="482" w:hanging="365"/>
      </w:pPr>
      <w:rPr>
        <w:rFonts w:ascii="Times New Roman" w:eastAsia="Times New Roman" w:hAnsi="Times New Roman" w:cs="Times New Roman" w:hint="default"/>
        <w:b/>
        <w:bCs/>
        <w:w w:val="100"/>
        <w:sz w:val="24"/>
        <w:szCs w:val="24"/>
        <w:lang w:val="en-US" w:eastAsia="en-US" w:bidi="ar-SA"/>
      </w:rPr>
    </w:lvl>
    <w:lvl w:ilvl="1" w:tplc="AB0ED5A2">
      <w:start w:val="1"/>
      <w:numFmt w:val="bullet"/>
      <w:lvlText w:val="•"/>
      <w:lvlJc w:val="left"/>
      <w:pPr>
        <w:ind w:left="1410" w:hanging="365"/>
      </w:pPr>
      <w:rPr>
        <w:rFonts w:hint="default"/>
        <w:lang w:val="en-US" w:eastAsia="en-US" w:bidi="ar-SA"/>
      </w:rPr>
    </w:lvl>
    <w:lvl w:ilvl="2" w:tplc="3F4471AC">
      <w:start w:val="1"/>
      <w:numFmt w:val="bullet"/>
      <w:lvlText w:val="•"/>
      <w:lvlJc w:val="left"/>
      <w:pPr>
        <w:ind w:left="2340" w:hanging="365"/>
      </w:pPr>
      <w:rPr>
        <w:rFonts w:hint="default"/>
        <w:lang w:val="en-US" w:eastAsia="en-US" w:bidi="ar-SA"/>
      </w:rPr>
    </w:lvl>
    <w:lvl w:ilvl="3" w:tplc="70AE4910">
      <w:start w:val="1"/>
      <w:numFmt w:val="bullet"/>
      <w:lvlText w:val="•"/>
      <w:lvlJc w:val="left"/>
      <w:pPr>
        <w:ind w:left="3270" w:hanging="365"/>
      </w:pPr>
      <w:rPr>
        <w:rFonts w:hint="default"/>
        <w:lang w:val="en-US" w:eastAsia="en-US" w:bidi="ar-SA"/>
      </w:rPr>
    </w:lvl>
    <w:lvl w:ilvl="4" w:tplc="575A81D0">
      <w:start w:val="1"/>
      <w:numFmt w:val="bullet"/>
      <w:lvlText w:val="•"/>
      <w:lvlJc w:val="left"/>
      <w:pPr>
        <w:ind w:left="4200" w:hanging="365"/>
      </w:pPr>
      <w:rPr>
        <w:rFonts w:hint="default"/>
        <w:lang w:val="en-US" w:eastAsia="en-US" w:bidi="ar-SA"/>
      </w:rPr>
    </w:lvl>
    <w:lvl w:ilvl="5" w:tplc="6B563FC6">
      <w:start w:val="1"/>
      <w:numFmt w:val="bullet"/>
      <w:lvlText w:val="•"/>
      <w:lvlJc w:val="left"/>
      <w:pPr>
        <w:ind w:left="5130" w:hanging="365"/>
      </w:pPr>
      <w:rPr>
        <w:rFonts w:hint="default"/>
        <w:lang w:val="en-US" w:eastAsia="en-US" w:bidi="ar-SA"/>
      </w:rPr>
    </w:lvl>
    <w:lvl w:ilvl="6" w:tplc="E2EE40C2">
      <w:start w:val="1"/>
      <w:numFmt w:val="bullet"/>
      <w:lvlText w:val="•"/>
      <w:lvlJc w:val="left"/>
      <w:pPr>
        <w:ind w:left="6060" w:hanging="365"/>
      </w:pPr>
      <w:rPr>
        <w:rFonts w:hint="default"/>
        <w:lang w:val="en-US" w:eastAsia="en-US" w:bidi="ar-SA"/>
      </w:rPr>
    </w:lvl>
    <w:lvl w:ilvl="7" w:tplc="D72E97C6">
      <w:start w:val="1"/>
      <w:numFmt w:val="bullet"/>
      <w:lvlText w:val="•"/>
      <w:lvlJc w:val="left"/>
      <w:pPr>
        <w:ind w:left="6990" w:hanging="365"/>
      </w:pPr>
      <w:rPr>
        <w:rFonts w:hint="default"/>
        <w:lang w:val="en-US" w:eastAsia="en-US" w:bidi="ar-SA"/>
      </w:rPr>
    </w:lvl>
    <w:lvl w:ilvl="8" w:tplc="16CE5CDC">
      <w:start w:val="1"/>
      <w:numFmt w:val="bullet"/>
      <w:lvlText w:val="•"/>
      <w:lvlJc w:val="left"/>
      <w:pPr>
        <w:ind w:left="7920" w:hanging="365"/>
      </w:pPr>
      <w:rPr>
        <w:rFonts w:hint="default"/>
        <w:lang w:val="en-US" w:eastAsia="en-US" w:bidi="ar-SA"/>
      </w:rPr>
    </w:lvl>
  </w:abstractNum>
  <w:abstractNum w:abstractNumId="5" w15:restartNumberingAfterBreak="0">
    <w:nsid w:val="01CE7823"/>
    <w:multiLevelType w:val="hybridMultilevel"/>
    <w:tmpl w:val="6B5E60B6"/>
    <w:lvl w:ilvl="0" w:tplc="61349A50">
      <w:start w:val="1"/>
      <w:numFmt w:val="decimal"/>
      <w:lvlText w:val="%1."/>
      <w:lvlJc w:val="left"/>
      <w:pPr>
        <w:ind w:left="723" w:hanging="708"/>
      </w:pPr>
      <w:rPr>
        <w:rFonts w:hint="default"/>
      </w:rPr>
    </w:lvl>
    <w:lvl w:ilvl="1" w:tplc="1C090019" w:tentative="1">
      <w:start w:val="1"/>
      <w:numFmt w:val="lowerLetter"/>
      <w:lvlText w:val="%2."/>
      <w:lvlJc w:val="left"/>
      <w:pPr>
        <w:ind w:left="1095" w:hanging="360"/>
      </w:pPr>
    </w:lvl>
    <w:lvl w:ilvl="2" w:tplc="1C09001B" w:tentative="1">
      <w:start w:val="1"/>
      <w:numFmt w:val="lowerRoman"/>
      <w:lvlText w:val="%3."/>
      <w:lvlJc w:val="right"/>
      <w:pPr>
        <w:ind w:left="1815" w:hanging="180"/>
      </w:pPr>
    </w:lvl>
    <w:lvl w:ilvl="3" w:tplc="1C09000F" w:tentative="1">
      <w:start w:val="1"/>
      <w:numFmt w:val="decimal"/>
      <w:lvlText w:val="%4."/>
      <w:lvlJc w:val="left"/>
      <w:pPr>
        <w:ind w:left="2535" w:hanging="360"/>
      </w:pPr>
    </w:lvl>
    <w:lvl w:ilvl="4" w:tplc="1C090019" w:tentative="1">
      <w:start w:val="1"/>
      <w:numFmt w:val="lowerLetter"/>
      <w:lvlText w:val="%5."/>
      <w:lvlJc w:val="left"/>
      <w:pPr>
        <w:ind w:left="3255" w:hanging="360"/>
      </w:pPr>
    </w:lvl>
    <w:lvl w:ilvl="5" w:tplc="1C09001B" w:tentative="1">
      <w:start w:val="1"/>
      <w:numFmt w:val="lowerRoman"/>
      <w:lvlText w:val="%6."/>
      <w:lvlJc w:val="right"/>
      <w:pPr>
        <w:ind w:left="3975" w:hanging="180"/>
      </w:pPr>
    </w:lvl>
    <w:lvl w:ilvl="6" w:tplc="1C09000F" w:tentative="1">
      <w:start w:val="1"/>
      <w:numFmt w:val="decimal"/>
      <w:lvlText w:val="%7."/>
      <w:lvlJc w:val="left"/>
      <w:pPr>
        <w:ind w:left="4695" w:hanging="360"/>
      </w:pPr>
    </w:lvl>
    <w:lvl w:ilvl="7" w:tplc="1C090019" w:tentative="1">
      <w:start w:val="1"/>
      <w:numFmt w:val="lowerLetter"/>
      <w:lvlText w:val="%8."/>
      <w:lvlJc w:val="left"/>
      <w:pPr>
        <w:ind w:left="5415" w:hanging="360"/>
      </w:pPr>
    </w:lvl>
    <w:lvl w:ilvl="8" w:tplc="1C09001B" w:tentative="1">
      <w:start w:val="1"/>
      <w:numFmt w:val="lowerRoman"/>
      <w:lvlText w:val="%9."/>
      <w:lvlJc w:val="right"/>
      <w:pPr>
        <w:ind w:left="6135" w:hanging="180"/>
      </w:pPr>
    </w:lvl>
  </w:abstractNum>
  <w:abstractNum w:abstractNumId="6" w15:restartNumberingAfterBreak="0">
    <w:nsid w:val="073A78F6"/>
    <w:multiLevelType w:val="multilevel"/>
    <w:tmpl w:val="8C5E9C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7516FC0"/>
    <w:multiLevelType w:val="hybridMultilevel"/>
    <w:tmpl w:val="A48E6EEC"/>
    <w:lvl w:ilvl="0" w:tplc="C1A688E0">
      <w:start w:val="1"/>
      <w:numFmt w:val="lowerLetter"/>
      <w:lvlText w:val="(%1)"/>
      <w:lvlJc w:val="left"/>
      <w:pPr>
        <w:ind w:left="1944" w:hanging="360"/>
      </w:pPr>
      <w:rPr>
        <w:rFonts w:hint="default"/>
      </w:rPr>
    </w:lvl>
    <w:lvl w:ilvl="1" w:tplc="1C090019" w:tentative="1">
      <w:start w:val="1"/>
      <w:numFmt w:val="lowerLetter"/>
      <w:lvlText w:val="%2."/>
      <w:lvlJc w:val="left"/>
      <w:pPr>
        <w:ind w:left="2664" w:hanging="360"/>
      </w:pPr>
    </w:lvl>
    <w:lvl w:ilvl="2" w:tplc="1C09001B" w:tentative="1">
      <w:start w:val="1"/>
      <w:numFmt w:val="lowerRoman"/>
      <w:lvlText w:val="%3."/>
      <w:lvlJc w:val="right"/>
      <w:pPr>
        <w:ind w:left="3384" w:hanging="180"/>
      </w:pPr>
    </w:lvl>
    <w:lvl w:ilvl="3" w:tplc="1C09000F" w:tentative="1">
      <w:start w:val="1"/>
      <w:numFmt w:val="decimal"/>
      <w:lvlText w:val="%4."/>
      <w:lvlJc w:val="left"/>
      <w:pPr>
        <w:ind w:left="4104" w:hanging="360"/>
      </w:pPr>
    </w:lvl>
    <w:lvl w:ilvl="4" w:tplc="1C090019" w:tentative="1">
      <w:start w:val="1"/>
      <w:numFmt w:val="lowerLetter"/>
      <w:lvlText w:val="%5."/>
      <w:lvlJc w:val="left"/>
      <w:pPr>
        <w:ind w:left="4824" w:hanging="360"/>
      </w:pPr>
    </w:lvl>
    <w:lvl w:ilvl="5" w:tplc="1C09001B" w:tentative="1">
      <w:start w:val="1"/>
      <w:numFmt w:val="lowerRoman"/>
      <w:lvlText w:val="%6."/>
      <w:lvlJc w:val="right"/>
      <w:pPr>
        <w:ind w:left="5544" w:hanging="180"/>
      </w:pPr>
    </w:lvl>
    <w:lvl w:ilvl="6" w:tplc="1C09000F" w:tentative="1">
      <w:start w:val="1"/>
      <w:numFmt w:val="decimal"/>
      <w:lvlText w:val="%7."/>
      <w:lvlJc w:val="left"/>
      <w:pPr>
        <w:ind w:left="6264" w:hanging="360"/>
      </w:pPr>
    </w:lvl>
    <w:lvl w:ilvl="7" w:tplc="1C090019" w:tentative="1">
      <w:start w:val="1"/>
      <w:numFmt w:val="lowerLetter"/>
      <w:lvlText w:val="%8."/>
      <w:lvlJc w:val="left"/>
      <w:pPr>
        <w:ind w:left="6984" w:hanging="360"/>
      </w:pPr>
    </w:lvl>
    <w:lvl w:ilvl="8" w:tplc="1C09001B" w:tentative="1">
      <w:start w:val="1"/>
      <w:numFmt w:val="lowerRoman"/>
      <w:lvlText w:val="%9."/>
      <w:lvlJc w:val="right"/>
      <w:pPr>
        <w:ind w:left="7704" w:hanging="180"/>
      </w:pPr>
    </w:lvl>
  </w:abstractNum>
  <w:abstractNum w:abstractNumId="8" w15:restartNumberingAfterBreak="0">
    <w:nsid w:val="0B393FDA"/>
    <w:multiLevelType w:val="multilevel"/>
    <w:tmpl w:val="95B01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F9905BE"/>
    <w:multiLevelType w:val="hybridMultilevel"/>
    <w:tmpl w:val="302205CE"/>
    <w:lvl w:ilvl="0" w:tplc="59023C8C">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0" w15:restartNumberingAfterBreak="0">
    <w:nsid w:val="10B40533"/>
    <w:multiLevelType w:val="multilevel"/>
    <w:tmpl w:val="33860B8A"/>
    <w:lvl w:ilvl="0">
      <w:start w:val="3"/>
      <w:numFmt w:val="decimal"/>
      <w:lvlText w:val="%1"/>
      <w:lvlJc w:val="left"/>
      <w:pPr>
        <w:ind w:left="480" w:hanging="480"/>
      </w:pPr>
    </w:lvl>
    <w:lvl w:ilvl="1">
      <w:start w:val="3"/>
      <w:numFmt w:val="decimal"/>
      <w:lvlText w:val="%1.%2"/>
      <w:lvlJc w:val="left"/>
      <w:pPr>
        <w:ind w:left="660" w:hanging="48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1" w15:restartNumberingAfterBreak="0">
    <w:nsid w:val="195C1D75"/>
    <w:multiLevelType w:val="multilevel"/>
    <w:tmpl w:val="90602C28"/>
    <w:lvl w:ilvl="0">
      <w:start w:val="2"/>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19D54110"/>
    <w:multiLevelType w:val="multilevel"/>
    <w:tmpl w:val="7ED2A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2A6EF2"/>
    <w:multiLevelType w:val="hybridMultilevel"/>
    <w:tmpl w:val="DA98AF5E"/>
    <w:lvl w:ilvl="0" w:tplc="C8AC2B34">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EBD0257"/>
    <w:multiLevelType w:val="multilevel"/>
    <w:tmpl w:val="C6A68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EEF5E52"/>
    <w:multiLevelType w:val="multilevel"/>
    <w:tmpl w:val="6A906D92"/>
    <w:lvl w:ilvl="0">
      <w:start w:val="6"/>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225E28F1"/>
    <w:multiLevelType w:val="multilevel"/>
    <w:tmpl w:val="A0289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7D30505"/>
    <w:multiLevelType w:val="multilevel"/>
    <w:tmpl w:val="6756BC28"/>
    <w:lvl w:ilvl="0">
      <w:start w:val="1"/>
      <w:numFmt w:val="decimal"/>
      <w:lvlText w:val="%1"/>
      <w:lvlJc w:val="left"/>
      <w:pPr>
        <w:ind w:left="720" w:hanging="360"/>
      </w:pPr>
    </w:lvl>
    <w:lvl w:ilvl="1">
      <w:start w:val="2"/>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8" w15:restartNumberingAfterBreak="0">
    <w:nsid w:val="299867B2"/>
    <w:multiLevelType w:val="multilevel"/>
    <w:tmpl w:val="E57ECEBA"/>
    <w:lvl w:ilvl="0">
      <w:start w:val="2"/>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9" w15:restartNumberingAfterBreak="0">
    <w:nsid w:val="2BFD4FCC"/>
    <w:multiLevelType w:val="multilevel"/>
    <w:tmpl w:val="161EC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E2A4D44"/>
    <w:multiLevelType w:val="hybridMultilevel"/>
    <w:tmpl w:val="B6C6816E"/>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05C7F4B"/>
    <w:multiLevelType w:val="multilevel"/>
    <w:tmpl w:val="701E9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108469A"/>
    <w:multiLevelType w:val="multilevel"/>
    <w:tmpl w:val="850E09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32274AA6"/>
    <w:multiLevelType w:val="multilevel"/>
    <w:tmpl w:val="02A030C4"/>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297051D"/>
    <w:multiLevelType w:val="multilevel"/>
    <w:tmpl w:val="A5B22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4166122"/>
    <w:multiLevelType w:val="hybridMultilevel"/>
    <w:tmpl w:val="34560F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4833ADC"/>
    <w:multiLevelType w:val="multilevel"/>
    <w:tmpl w:val="6DFCD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8184167"/>
    <w:multiLevelType w:val="multilevel"/>
    <w:tmpl w:val="951A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C30FD9"/>
    <w:multiLevelType w:val="hybridMultilevel"/>
    <w:tmpl w:val="5BE87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0E00238"/>
    <w:multiLevelType w:val="multilevel"/>
    <w:tmpl w:val="7D2A3170"/>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3FD7824"/>
    <w:multiLevelType w:val="multilevel"/>
    <w:tmpl w:val="BEF0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3804B1"/>
    <w:multiLevelType w:val="multilevel"/>
    <w:tmpl w:val="63F87CA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491E3C35"/>
    <w:multiLevelType w:val="hybridMultilevel"/>
    <w:tmpl w:val="FFBC997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496748E6"/>
    <w:multiLevelType w:val="multilevel"/>
    <w:tmpl w:val="6D34E9E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A085500"/>
    <w:multiLevelType w:val="multilevel"/>
    <w:tmpl w:val="53207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2FF41E7"/>
    <w:multiLevelType w:val="hybridMultilevel"/>
    <w:tmpl w:val="98A2F9A0"/>
    <w:lvl w:ilvl="0" w:tplc="5CEA1512">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5BC55BD0"/>
    <w:multiLevelType w:val="multilevel"/>
    <w:tmpl w:val="E9C4A73C"/>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3A56D8E"/>
    <w:multiLevelType w:val="hybridMultilevel"/>
    <w:tmpl w:val="2D1878CA"/>
    <w:lvl w:ilvl="0" w:tplc="6C7E7BC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4ED2BDD"/>
    <w:multiLevelType w:val="multilevel"/>
    <w:tmpl w:val="E96A2F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5A93F25"/>
    <w:multiLevelType w:val="multilevel"/>
    <w:tmpl w:val="4552E960"/>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66367583"/>
    <w:multiLevelType w:val="multilevel"/>
    <w:tmpl w:val="DE88C30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88A5663"/>
    <w:multiLevelType w:val="hybridMultilevel"/>
    <w:tmpl w:val="AA1A53F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2" w15:restartNumberingAfterBreak="0">
    <w:nsid w:val="6BA848B7"/>
    <w:multiLevelType w:val="multilevel"/>
    <w:tmpl w:val="901866F6"/>
    <w:lvl w:ilvl="0">
      <w:start w:val="2"/>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3" w15:restartNumberingAfterBreak="0">
    <w:nsid w:val="6CD2006B"/>
    <w:multiLevelType w:val="hybridMultilevel"/>
    <w:tmpl w:val="63D0BE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6FA130ED"/>
    <w:multiLevelType w:val="multilevel"/>
    <w:tmpl w:val="54D6F7EE"/>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3D44E7D"/>
    <w:multiLevelType w:val="hybridMultilevel"/>
    <w:tmpl w:val="AB709B66"/>
    <w:lvl w:ilvl="0" w:tplc="1C090001">
      <w:start w:val="1"/>
      <w:numFmt w:val="bullet"/>
      <w:lvlText w:val=""/>
      <w:lvlJc w:val="left"/>
      <w:pPr>
        <w:ind w:left="735" w:hanging="360"/>
      </w:pPr>
      <w:rPr>
        <w:rFonts w:ascii="Symbol" w:hAnsi="Symbol" w:hint="default"/>
      </w:rPr>
    </w:lvl>
    <w:lvl w:ilvl="1" w:tplc="1C090003" w:tentative="1">
      <w:start w:val="1"/>
      <w:numFmt w:val="bullet"/>
      <w:lvlText w:val="o"/>
      <w:lvlJc w:val="left"/>
      <w:pPr>
        <w:ind w:left="1455" w:hanging="360"/>
      </w:pPr>
      <w:rPr>
        <w:rFonts w:ascii="Courier New" w:hAnsi="Courier New" w:cs="Courier New" w:hint="default"/>
      </w:rPr>
    </w:lvl>
    <w:lvl w:ilvl="2" w:tplc="1C090005" w:tentative="1">
      <w:start w:val="1"/>
      <w:numFmt w:val="bullet"/>
      <w:lvlText w:val=""/>
      <w:lvlJc w:val="left"/>
      <w:pPr>
        <w:ind w:left="2175" w:hanging="360"/>
      </w:pPr>
      <w:rPr>
        <w:rFonts w:ascii="Wingdings" w:hAnsi="Wingdings" w:hint="default"/>
      </w:rPr>
    </w:lvl>
    <w:lvl w:ilvl="3" w:tplc="1C090001" w:tentative="1">
      <w:start w:val="1"/>
      <w:numFmt w:val="bullet"/>
      <w:lvlText w:val=""/>
      <w:lvlJc w:val="left"/>
      <w:pPr>
        <w:ind w:left="2895" w:hanging="360"/>
      </w:pPr>
      <w:rPr>
        <w:rFonts w:ascii="Symbol" w:hAnsi="Symbol" w:hint="default"/>
      </w:rPr>
    </w:lvl>
    <w:lvl w:ilvl="4" w:tplc="1C090003" w:tentative="1">
      <w:start w:val="1"/>
      <w:numFmt w:val="bullet"/>
      <w:lvlText w:val="o"/>
      <w:lvlJc w:val="left"/>
      <w:pPr>
        <w:ind w:left="3615" w:hanging="360"/>
      </w:pPr>
      <w:rPr>
        <w:rFonts w:ascii="Courier New" w:hAnsi="Courier New" w:cs="Courier New" w:hint="default"/>
      </w:rPr>
    </w:lvl>
    <w:lvl w:ilvl="5" w:tplc="1C090005" w:tentative="1">
      <w:start w:val="1"/>
      <w:numFmt w:val="bullet"/>
      <w:lvlText w:val=""/>
      <w:lvlJc w:val="left"/>
      <w:pPr>
        <w:ind w:left="4335" w:hanging="360"/>
      </w:pPr>
      <w:rPr>
        <w:rFonts w:ascii="Wingdings" w:hAnsi="Wingdings" w:hint="default"/>
      </w:rPr>
    </w:lvl>
    <w:lvl w:ilvl="6" w:tplc="1C090001" w:tentative="1">
      <w:start w:val="1"/>
      <w:numFmt w:val="bullet"/>
      <w:lvlText w:val=""/>
      <w:lvlJc w:val="left"/>
      <w:pPr>
        <w:ind w:left="5055" w:hanging="360"/>
      </w:pPr>
      <w:rPr>
        <w:rFonts w:ascii="Symbol" w:hAnsi="Symbol" w:hint="default"/>
      </w:rPr>
    </w:lvl>
    <w:lvl w:ilvl="7" w:tplc="1C090003" w:tentative="1">
      <w:start w:val="1"/>
      <w:numFmt w:val="bullet"/>
      <w:lvlText w:val="o"/>
      <w:lvlJc w:val="left"/>
      <w:pPr>
        <w:ind w:left="5775" w:hanging="360"/>
      </w:pPr>
      <w:rPr>
        <w:rFonts w:ascii="Courier New" w:hAnsi="Courier New" w:cs="Courier New" w:hint="default"/>
      </w:rPr>
    </w:lvl>
    <w:lvl w:ilvl="8" w:tplc="1C090005" w:tentative="1">
      <w:start w:val="1"/>
      <w:numFmt w:val="bullet"/>
      <w:lvlText w:val=""/>
      <w:lvlJc w:val="left"/>
      <w:pPr>
        <w:ind w:left="6495" w:hanging="360"/>
      </w:pPr>
      <w:rPr>
        <w:rFonts w:ascii="Wingdings" w:hAnsi="Wingdings" w:hint="default"/>
      </w:rPr>
    </w:lvl>
  </w:abstractNum>
  <w:abstractNum w:abstractNumId="46" w15:restartNumberingAfterBreak="0">
    <w:nsid w:val="76002FCE"/>
    <w:multiLevelType w:val="multilevel"/>
    <w:tmpl w:val="65FAA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70847B1"/>
    <w:multiLevelType w:val="multilevel"/>
    <w:tmpl w:val="2730C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94E73B9"/>
    <w:multiLevelType w:val="multilevel"/>
    <w:tmpl w:val="911EC54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7C33133C"/>
    <w:multiLevelType w:val="multilevel"/>
    <w:tmpl w:val="52E4614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31"/>
  </w:num>
  <w:num w:numId="2">
    <w:abstractNumId w:val="47"/>
  </w:num>
  <w:num w:numId="3">
    <w:abstractNumId w:val="10"/>
  </w:num>
  <w:num w:numId="4">
    <w:abstractNumId w:val="34"/>
  </w:num>
  <w:num w:numId="5">
    <w:abstractNumId w:val="46"/>
  </w:num>
  <w:num w:numId="6">
    <w:abstractNumId w:val="38"/>
  </w:num>
  <w:num w:numId="7">
    <w:abstractNumId w:val="16"/>
  </w:num>
  <w:num w:numId="8">
    <w:abstractNumId w:val="12"/>
  </w:num>
  <w:num w:numId="9">
    <w:abstractNumId w:val="24"/>
  </w:num>
  <w:num w:numId="10">
    <w:abstractNumId w:val="21"/>
  </w:num>
  <w:num w:numId="11">
    <w:abstractNumId w:val="14"/>
  </w:num>
  <w:num w:numId="12">
    <w:abstractNumId w:val="6"/>
  </w:num>
  <w:num w:numId="13">
    <w:abstractNumId w:val="48"/>
  </w:num>
  <w:num w:numId="14">
    <w:abstractNumId w:val="19"/>
  </w:num>
  <w:num w:numId="15">
    <w:abstractNumId w:val="8"/>
  </w:num>
  <w:num w:numId="16">
    <w:abstractNumId w:val="26"/>
  </w:num>
  <w:num w:numId="17">
    <w:abstractNumId w:val="37"/>
  </w:num>
  <w:num w:numId="18">
    <w:abstractNumId w:val="20"/>
  </w:num>
  <w:num w:numId="19">
    <w:abstractNumId w:val="40"/>
  </w:num>
  <w:num w:numId="20">
    <w:abstractNumId w:val="22"/>
  </w:num>
  <w:num w:numId="21">
    <w:abstractNumId w:val="17"/>
  </w:num>
  <w:num w:numId="22">
    <w:abstractNumId w:val="32"/>
  </w:num>
  <w:num w:numId="23">
    <w:abstractNumId w:val="49"/>
  </w:num>
  <w:num w:numId="24">
    <w:abstractNumId w:val="18"/>
  </w:num>
  <w:num w:numId="25">
    <w:abstractNumId w:val="11"/>
  </w:num>
  <w:num w:numId="26">
    <w:abstractNumId w:val="36"/>
  </w:num>
  <w:num w:numId="27">
    <w:abstractNumId w:val="23"/>
  </w:num>
  <w:num w:numId="28">
    <w:abstractNumId w:val="39"/>
  </w:num>
  <w:num w:numId="29">
    <w:abstractNumId w:val="42"/>
  </w:num>
  <w:num w:numId="30">
    <w:abstractNumId w:val="29"/>
  </w:num>
  <w:num w:numId="31">
    <w:abstractNumId w:val="44"/>
  </w:num>
  <w:num w:numId="32">
    <w:abstractNumId w:val="7"/>
  </w:num>
  <w:num w:numId="33">
    <w:abstractNumId w:val="9"/>
  </w:num>
  <w:num w:numId="34">
    <w:abstractNumId w:val="33"/>
  </w:num>
  <w:num w:numId="35">
    <w:abstractNumId w:val="4"/>
  </w:num>
  <w:num w:numId="36">
    <w:abstractNumId w:val="3"/>
  </w:num>
  <w:num w:numId="37">
    <w:abstractNumId w:val="0"/>
  </w:num>
  <w:num w:numId="38">
    <w:abstractNumId w:val="1"/>
  </w:num>
  <w:num w:numId="39">
    <w:abstractNumId w:val="2"/>
  </w:num>
  <w:num w:numId="40">
    <w:abstractNumId w:val="35"/>
  </w:num>
  <w:num w:numId="41">
    <w:abstractNumId w:val="13"/>
  </w:num>
  <w:num w:numId="42">
    <w:abstractNumId w:val="15"/>
  </w:num>
  <w:num w:numId="43">
    <w:abstractNumId w:val="28"/>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27"/>
  </w:num>
  <w:num w:numId="47">
    <w:abstractNumId w:val="30"/>
  </w:num>
  <w:num w:numId="48">
    <w:abstractNumId w:val="45"/>
  </w:num>
  <w:num w:numId="49">
    <w:abstractNumId w:val="43"/>
  </w:num>
  <w:num w:numId="5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xNLc0NrYwNTAzNzBV0lEKTi0uzszPAykwqgUAySa8siwAAAA="/>
  </w:docVars>
  <w:rsids>
    <w:rsidRoot w:val="0051670F"/>
    <w:rsid w:val="00006407"/>
    <w:rsid w:val="00006573"/>
    <w:rsid w:val="00007385"/>
    <w:rsid w:val="00007442"/>
    <w:rsid w:val="000153E1"/>
    <w:rsid w:val="00017E91"/>
    <w:rsid w:val="00021CEC"/>
    <w:rsid w:val="000240AE"/>
    <w:rsid w:val="0002548F"/>
    <w:rsid w:val="0003383F"/>
    <w:rsid w:val="00041DF3"/>
    <w:rsid w:val="00041E81"/>
    <w:rsid w:val="00042E71"/>
    <w:rsid w:val="00043AC6"/>
    <w:rsid w:val="00045626"/>
    <w:rsid w:val="00050F5F"/>
    <w:rsid w:val="000535CC"/>
    <w:rsid w:val="000722C0"/>
    <w:rsid w:val="0007680A"/>
    <w:rsid w:val="000849D9"/>
    <w:rsid w:val="00090D97"/>
    <w:rsid w:val="000959F1"/>
    <w:rsid w:val="00097AB8"/>
    <w:rsid w:val="00097DDA"/>
    <w:rsid w:val="000A1540"/>
    <w:rsid w:val="000A1585"/>
    <w:rsid w:val="000A2464"/>
    <w:rsid w:val="000A2AE7"/>
    <w:rsid w:val="000A3463"/>
    <w:rsid w:val="000A365C"/>
    <w:rsid w:val="000A3A4A"/>
    <w:rsid w:val="000A656B"/>
    <w:rsid w:val="000A7D5A"/>
    <w:rsid w:val="000B0622"/>
    <w:rsid w:val="000B3C58"/>
    <w:rsid w:val="000C1E31"/>
    <w:rsid w:val="000C27D6"/>
    <w:rsid w:val="000C7008"/>
    <w:rsid w:val="000C71A7"/>
    <w:rsid w:val="000C72D8"/>
    <w:rsid w:val="000D6D18"/>
    <w:rsid w:val="000D7E7E"/>
    <w:rsid w:val="000E0E3A"/>
    <w:rsid w:val="000E6A79"/>
    <w:rsid w:val="000E6D1E"/>
    <w:rsid w:val="000E72A8"/>
    <w:rsid w:val="000E7349"/>
    <w:rsid w:val="000F08F0"/>
    <w:rsid w:val="000F46BC"/>
    <w:rsid w:val="000F5407"/>
    <w:rsid w:val="000F55C3"/>
    <w:rsid w:val="000F69ED"/>
    <w:rsid w:val="001028A5"/>
    <w:rsid w:val="001043CE"/>
    <w:rsid w:val="00107EA1"/>
    <w:rsid w:val="00111274"/>
    <w:rsid w:val="00113F71"/>
    <w:rsid w:val="00115740"/>
    <w:rsid w:val="001215A7"/>
    <w:rsid w:val="00125D57"/>
    <w:rsid w:val="00125EC7"/>
    <w:rsid w:val="00126562"/>
    <w:rsid w:val="001302FB"/>
    <w:rsid w:val="00133983"/>
    <w:rsid w:val="00135118"/>
    <w:rsid w:val="00140D5B"/>
    <w:rsid w:val="00145133"/>
    <w:rsid w:val="00147C71"/>
    <w:rsid w:val="001501A0"/>
    <w:rsid w:val="001634F1"/>
    <w:rsid w:val="00167E8D"/>
    <w:rsid w:val="00167FAA"/>
    <w:rsid w:val="0017039B"/>
    <w:rsid w:val="00172EA5"/>
    <w:rsid w:val="00180030"/>
    <w:rsid w:val="001800ED"/>
    <w:rsid w:val="00182094"/>
    <w:rsid w:val="00186DD0"/>
    <w:rsid w:val="00191659"/>
    <w:rsid w:val="00197C31"/>
    <w:rsid w:val="001A0AEB"/>
    <w:rsid w:val="001A64A1"/>
    <w:rsid w:val="001B432E"/>
    <w:rsid w:val="001B4573"/>
    <w:rsid w:val="001B7DEC"/>
    <w:rsid w:val="001C0440"/>
    <w:rsid w:val="001C4F8D"/>
    <w:rsid w:val="001C50DB"/>
    <w:rsid w:val="001D6E50"/>
    <w:rsid w:val="001E2527"/>
    <w:rsid w:val="001E3920"/>
    <w:rsid w:val="001E49CA"/>
    <w:rsid w:val="001E68AA"/>
    <w:rsid w:val="001F3557"/>
    <w:rsid w:val="001F517E"/>
    <w:rsid w:val="001F72CD"/>
    <w:rsid w:val="00201520"/>
    <w:rsid w:val="00201A2D"/>
    <w:rsid w:val="002071C5"/>
    <w:rsid w:val="0020737C"/>
    <w:rsid w:val="00207551"/>
    <w:rsid w:val="00217E04"/>
    <w:rsid w:val="002218C9"/>
    <w:rsid w:val="002226A0"/>
    <w:rsid w:val="002254D6"/>
    <w:rsid w:val="00226662"/>
    <w:rsid w:val="00233472"/>
    <w:rsid w:val="00234296"/>
    <w:rsid w:val="002356B9"/>
    <w:rsid w:val="002459E1"/>
    <w:rsid w:val="00246166"/>
    <w:rsid w:val="002462AF"/>
    <w:rsid w:val="0024772B"/>
    <w:rsid w:val="002501DD"/>
    <w:rsid w:val="00250CFC"/>
    <w:rsid w:val="002562CD"/>
    <w:rsid w:val="002600FC"/>
    <w:rsid w:val="00260DD8"/>
    <w:rsid w:val="00261BFF"/>
    <w:rsid w:val="0026471A"/>
    <w:rsid w:val="00264B51"/>
    <w:rsid w:val="0027149E"/>
    <w:rsid w:val="00272605"/>
    <w:rsid w:val="0027288E"/>
    <w:rsid w:val="002749EE"/>
    <w:rsid w:val="00276980"/>
    <w:rsid w:val="00276C91"/>
    <w:rsid w:val="00284BE1"/>
    <w:rsid w:val="00291463"/>
    <w:rsid w:val="00293176"/>
    <w:rsid w:val="00293969"/>
    <w:rsid w:val="00295849"/>
    <w:rsid w:val="002978B4"/>
    <w:rsid w:val="002A1B40"/>
    <w:rsid w:val="002A38CB"/>
    <w:rsid w:val="002A39EF"/>
    <w:rsid w:val="002A5762"/>
    <w:rsid w:val="002A5C6D"/>
    <w:rsid w:val="002B5E62"/>
    <w:rsid w:val="002B7ECF"/>
    <w:rsid w:val="002C19F6"/>
    <w:rsid w:val="002C1B95"/>
    <w:rsid w:val="002C1FA6"/>
    <w:rsid w:val="002C3BD1"/>
    <w:rsid w:val="002C4C9D"/>
    <w:rsid w:val="002C6275"/>
    <w:rsid w:val="002D2E51"/>
    <w:rsid w:val="002D6D36"/>
    <w:rsid w:val="002D7B61"/>
    <w:rsid w:val="002E30AD"/>
    <w:rsid w:val="002F0175"/>
    <w:rsid w:val="002F2823"/>
    <w:rsid w:val="002F60BA"/>
    <w:rsid w:val="002F687A"/>
    <w:rsid w:val="00302D80"/>
    <w:rsid w:val="00303BE8"/>
    <w:rsid w:val="00306F3B"/>
    <w:rsid w:val="00307911"/>
    <w:rsid w:val="003157BD"/>
    <w:rsid w:val="00315CB0"/>
    <w:rsid w:val="00320AA8"/>
    <w:rsid w:val="00326C5A"/>
    <w:rsid w:val="003335E2"/>
    <w:rsid w:val="00333ABB"/>
    <w:rsid w:val="00334FCE"/>
    <w:rsid w:val="003501A6"/>
    <w:rsid w:val="00357A5C"/>
    <w:rsid w:val="003606FA"/>
    <w:rsid w:val="0036162C"/>
    <w:rsid w:val="00372CAF"/>
    <w:rsid w:val="00374C9C"/>
    <w:rsid w:val="00375999"/>
    <w:rsid w:val="00384ADC"/>
    <w:rsid w:val="00391812"/>
    <w:rsid w:val="0039323D"/>
    <w:rsid w:val="00393D73"/>
    <w:rsid w:val="0039515F"/>
    <w:rsid w:val="003969EC"/>
    <w:rsid w:val="003A4570"/>
    <w:rsid w:val="003A4980"/>
    <w:rsid w:val="003A5AF6"/>
    <w:rsid w:val="003B3A32"/>
    <w:rsid w:val="003B48E9"/>
    <w:rsid w:val="003B5304"/>
    <w:rsid w:val="003C0C72"/>
    <w:rsid w:val="003C4C62"/>
    <w:rsid w:val="003C6E17"/>
    <w:rsid w:val="003C7DBE"/>
    <w:rsid w:val="003D15D9"/>
    <w:rsid w:val="003D604A"/>
    <w:rsid w:val="003D6AF2"/>
    <w:rsid w:val="003D6B17"/>
    <w:rsid w:val="003E4721"/>
    <w:rsid w:val="003E4ADC"/>
    <w:rsid w:val="003F04C2"/>
    <w:rsid w:val="00400E88"/>
    <w:rsid w:val="00407787"/>
    <w:rsid w:val="00411518"/>
    <w:rsid w:val="00412D20"/>
    <w:rsid w:val="00413237"/>
    <w:rsid w:val="00420284"/>
    <w:rsid w:val="0042193C"/>
    <w:rsid w:val="004222FD"/>
    <w:rsid w:val="0042260D"/>
    <w:rsid w:val="00422EF2"/>
    <w:rsid w:val="00424902"/>
    <w:rsid w:val="00425251"/>
    <w:rsid w:val="00434A7D"/>
    <w:rsid w:val="004365A0"/>
    <w:rsid w:val="00436C84"/>
    <w:rsid w:val="0043776C"/>
    <w:rsid w:val="004424DE"/>
    <w:rsid w:val="004459CC"/>
    <w:rsid w:val="00451C6C"/>
    <w:rsid w:val="004534C1"/>
    <w:rsid w:val="00461E3E"/>
    <w:rsid w:val="004729FE"/>
    <w:rsid w:val="0047407C"/>
    <w:rsid w:val="00486AC8"/>
    <w:rsid w:val="00490F5D"/>
    <w:rsid w:val="00491FE4"/>
    <w:rsid w:val="00493632"/>
    <w:rsid w:val="00495F3B"/>
    <w:rsid w:val="004A13C2"/>
    <w:rsid w:val="004B5740"/>
    <w:rsid w:val="004B666E"/>
    <w:rsid w:val="004B7262"/>
    <w:rsid w:val="004B7345"/>
    <w:rsid w:val="004C0263"/>
    <w:rsid w:val="004C0E27"/>
    <w:rsid w:val="004C1B1A"/>
    <w:rsid w:val="004D017A"/>
    <w:rsid w:val="004D1CA0"/>
    <w:rsid w:val="004D1D72"/>
    <w:rsid w:val="004D25EF"/>
    <w:rsid w:val="004D2A50"/>
    <w:rsid w:val="004D3EE9"/>
    <w:rsid w:val="004D47F0"/>
    <w:rsid w:val="004E41F5"/>
    <w:rsid w:val="004F106D"/>
    <w:rsid w:val="004F6201"/>
    <w:rsid w:val="004F72F2"/>
    <w:rsid w:val="005042B1"/>
    <w:rsid w:val="005065BC"/>
    <w:rsid w:val="005076EA"/>
    <w:rsid w:val="00511B05"/>
    <w:rsid w:val="005136D3"/>
    <w:rsid w:val="00514527"/>
    <w:rsid w:val="0051670F"/>
    <w:rsid w:val="00523FE5"/>
    <w:rsid w:val="00527F7B"/>
    <w:rsid w:val="00531AA4"/>
    <w:rsid w:val="005424CD"/>
    <w:rsid w:val="005443DA"/>
    <w:rsid w:val="00547908"/>
    <w:rsid w:val="0056242D"/>
    <w:rsid w:val="005636C4"/>
    <w:rsid w:val="00577564"/>
    <w:rsid w:val="00577FE7"/>
    <w:rsid w:val="0058129A"/>
    <w:rsid w:val="00582F0E"/>
    <w:rsid w:val="00583167"/>
    <w:rsid w:val="00583D94"/>
    <w:rsid w:val="005866D9"/>
    <w:rsid w:val="00586FD2"/>
    <w:rsid w:val="005A1CCF"/>
    <w:rsid w:val="005A7340"/>
    <w:rsid w:val="005B61C8"/>
    <w:rsid w:val="005C3466"/>
    <w:rsid w:val="005C4ED0"/>
    <w:rsid w:val="005C7A4A"/>
    <w:rsid w:val="005D1F45"/>
    <w:rsid w:val="005E0454"/>
    <w:rsid w:val="005E0F1F"/>
    <w:rsid w:val="005E1365"/>
    <w:rsid w:val="005E3F3E"/>
    <w:rsid w:val="005E442D"/>
    <w:rsid w:val="005E714B"/>
    <w:rsid w:val="00603B35"/>
    <w:rsid w:val="00604232"/>
    <w:rsid w:val="00610345"/>
    <w:rsid w:val="00612D4F"/>
    <w:rsid w:val="00613901"/>
    <w:rsid w:val="006158A7"/>
    <w:rsid w:val="00616184"/>
    <w:rsid w:val="00617D57"/>
    <w:rsid w:val="00620AD3"/>
    <w:rsid w:val="00622286"/>
    <w:rsid w:val="00622A0E"/>
    <w:rsid w:val="00626B00"/>
    <w:rsid w:val="00631AD6"/>
    <w:rsid w:val="0063370D"/>
    <w:rsid w:val="00637689"/>
    <w:rsid w:val="00640CBB"/>
    <w:rsid w:val="00641D26"/>
    <w:rsid w:val="006432DC"/>
    <w:rsid w:val="00643BFA"/>
    <w:rsid w:val="00645210"/>
    <w:rsid w:val="006452D3"/>
    <w:rsid w:val="0064776F"/>
    <w:rsid w:val="0065754E"/>
    <w:rsid w:val="00661694"/>
    <w:rsid w:val="006626A6"/>
    <w:rsid w:val="00662AF7"/>
    <w:rsid w:val="00672336"/>
    <w:rsid w:val="00672676"/>
    <w:rsid w:val="00673392"/>
    <w:rsid w:val="00677798"/>
    <w:rsid w:val="00680E7E"/>
    <w:rsid w:val="006827FB"/>
    <w:rsid w:val="00683D23"/>
    <w:rsid w:val="0068545F"/>
    <w:rsid w:val="006858F6"/>
    <w:rsid w:val="00687161"/>
    <w:rsid w:val="0069518F"/>
    <w:rsid w:val="00695DE7"/>
    <w:rsid w:val="00697342"/>
    <w:rsid w:val="006B22CE"/>
    <w:rsid w:val="006B2921"/>
    <w:rsid w:val="006B2D03"/>
    <w:rsid w:val="006B3469"/>
    <w:rsid w:val="006B37F4"/>
    <w:rsid w:val="006B4E7A"/>
    <w:rsid w:val="006B503D"/>
    <w:rsid w:val="006B587F"/>
    <w:rsid w:val="006B58AA"/>
    <w:rsid w:val="006B5C20"/>
    <w:rsid w:val="006B7F51"/>
    <w:rsid w:val="006C0685"/>
    <w:rsid w:val="006C0CA2"/>
    <w:rsid w:val="006C1948"/>
    <w:rsid w:val="006C19DA"/>
    <w:rsid w:val="006C1DF5"/>
    <w:rsid w:val="006C7101"/>
    <w:rsid w:val="006D0065"/>
    <w:rsid w:val="006D091B"/>
    <w:rsid w:val="006D201B"/>
    <w:rsid w:val="006D3C9A"/>
    <w:rsid w:val="006E0644"/>
    <w:rsid w:val="006E35A6"/>
    <w:rsid w:val="006E3E67"/>
    <w:rsid w:val="006F2CBE"/>
    <w:rsid w:val="00700421"/>
    <w:rsid w:val="00703E2A"/>
    <w:rsid w:val="00704513"/>
    <w:rsid w:val="007076CE"/>
    <w:rsid w:val="00711050"/>
    <w:rsid w:val="00714744"/>
    <w:rsid w:val="00715B0E"/>
    <w:rsid w:val="007164CC"/>
    <w:rsid w:val="007201E7"/>
    <w:rsid w:val="00722E39"/>
    <w:rsid w:val="007309A7"/>
    <w:rsid w:val="0073455D"/>
    <w:rsid w:val="007360A4"/>
    <w:rsid w:val="007375C8"/>
    <w:rsid w:val="00740B36"/>
    <w:rsid w:val="0074211F"/>
    <w:rsid w:val="007430F8"/>
    <w:rsid w:val="00744193"/>
    <w:rsid w:val="00745355"/>
    <w:rsid w:val="007462CC"/>
    <w:rsid w:val="00746454"/>
    <w:rsid w:val="00746612"/>
    <w:rsid w:val="00751834"/>
    <w:rsid w:val="00752AC3"/>
    <w:rsid w:val="00753C94"/>
    <w:rsid w:val="007569F9"/>
    <w:rsid w:val="00767A7E"/>
    <w:rsid w:val="0077550F"/>
    <w:rsid w:val="007806D5"/>
    <w:rsid w:val="00784711"/>
    <w:rsid w:val="007860EF"/>
    <w:rsid w:val="007876F2"/>
    <w:rsid w:val="0079592F"/>
    <w:rsid w:val="00796664"/>
    <w:rsid w:val="00797A1B"/>
    <w:rsid w:val="00797EA0"/>
    <w:rsid w:val="007A0AAD"/>
    <w:rsid w:val="007A416D"/>
    <w:rsid w:val="007A4180"/>
    <w:rsid w:val="007A4F72"/>
    <w:rsid w:val="007B0518"/>
    <w:rsid w:val="007B3C22"/>
    <w:rsid w:val="007B63A0"/>
    <w:rsid w:val="007C402F"/>
    <w:rsid w:val="007C6198"/>
    <w:rsid w:val="007C733A"/>
    <w:rsid w:val="007C769C"/>
    <w:rsid w:val="007C7C91"/>
    <w:rsid w:val="007D10A7"/>
    <w:rsid w:val="007D1C17"/>
    <w:rsid w:val="007D45B1"/>
    <w:rsid w:val="007D596C"/>
    <w:rsid w:val="007E02BF"/>
    <w:rsid w:val="007E3A8E"/>
    <w:rsid w:val="007F0FB8"/>
    <w:rsid w:val="007F2A95"/>
    <w:rsid w:val="007F646B"/>
    <w:rsid w:val="007F7648"/>
    <w:rsid w:val="00800EA0"/>
    <w:rsid w:val="00801563"/>
    <w:rsid w:val="00805001"/>
    <w:rsid w:val="0080712F"/>
    <w:rsid w:val="008155B5"/>
    <w:rsid w:val="00815E0C"/>
    <w:rsid w:val="00820484"/>
    <w:rsid w:val="008226E9"/>
    <w:rsid w:val="00824554"/>
    <w:rsid w:val="00824F3F"/>
    <w:rsid w:val="00825978"/>
    <w:rsid w:val="00831F15"/>
    <w:rsid w:val="0083628A"/>
    <w:rsid w:val="0083766D"/>
    <w:rsid w:val="00843642"/>
    <w:rsid w:val="008440FC"/>
    <w:rsid w:val="008471BB"/>
    <w:rsid w:val="00851A8F"/>
    <w:rsid w:val="0085473A"/>
    <w:rsid w:val="00856EDB"/>
    <w:rsid w:val="00864DC2"/>
    <w:rsid w:val="008650ED"/>
    <w:rsid w:val="00865409"/>
    <w:rsid w:val="0086744C"/>
    <w:rsid w:val="008676F4"/>
    <w:rsid w:val="0087699C"/>
    <w:rsid w:val="00876B16"/>
    <w:rsid w:val="00877751"/>
    <w:rsid w:val="00877CDA"/>
    <w:rsid w:val="00881930"/>
    <w:rsid w:val="00883DA4"/>
    <w:rsid w:val="00885F12"/>
    <w:rsid w:val="00886B2C"/>
    <w:rsid w:val="00891070"/>
    <w:rsid w:val="00894B21"/>
    <w:rsid w:val="008A7977"/>
    <w:rsid w:val="008B2447"/>
    <w:rsid w:val="008B334D"/>
    <w:rsid w:val="008C46E8"/>
    <w:rsid w:val="008D32F4"/>
    <w:rsid w:val="008D5726"/>
    <w:rsid w:val="008D73A6"/>
    <w:rsid w:val="008E162D"/>
    <w:rsid w:val="008F0769"/>
    <w:rsid w:val="008F2E85"/>
    <w:rsid w:val="008F60B7"/>
    <w:rsid w:val="008F7BE7"/>
    <w:rsid w:val="008F7F6C"/>
    <w:rsid w:val="009031F2"/>
    <w:rsid w:val="009049BD"/>
    <w:rsid w:val="00905F58"/>
    <w:rsid w:val="00906250"/>
    <w:rsid w:val="009078DA"/>
    <w:rsid w:val="00914B20"/>
    <w:rsid w:val="00914C9C"/>
    <w:rsid w:val="0091746A"/>
    <w:rsid w:val="0092258D"/>
    <w:rsid w:val="009238FB"/>
    <w:rsid w:val="00926B7B"/>
    <w:rsid w:val="00931827"/>
    <w:rsid w:val="00931A11"/>
    <w:rsid w:val="00934A05"/>
    <w:rsid w:val="00940590"/>
    <w:rsid w:val="00940BB9"/>
    <w:rsid w:val="00940BEC"/>
    <w:rsid w:val="00941BFB"/>
    <w:rsid w:val="009476DA"/>
    <w:rsid w:val="0095106E"/>
    <w:rsid w:val="009521A7"/>
    <w:rsid w:val="00954FFF"/>
    <w:rsid w:val="009561DC"/>
    <w:rsid w:val="00956283"/>
    <w:rsid w:val="00957E83"/>
    <w:rsid w:val="009604F0"/>
    <w:rsid w:val="009606E3"/>
    <w:rsid w:val="00964EFE"/>
    <w:rsid w:val="00970F4E"/>
    <w:rsid w:val="00974C6D"/>
    <w:rsid w:val="00975BAF"/>
    <w:rsid w:val="00975C9D"/>
    <w:rsid w:val="009811BA"/>
    <w:rsid w:val="0098320E"/>
    <w:rsid w:val="009838E4"/>
    <w:rsid w:val="009916C1"/>
    <w:rsid w:val="00991855"/>
    <w:rsid w:val="00991E6A"/>
    <w:rsid w:val="009921B3"/>
    <w:rsid w:val="00993A05"/>
    <w:rsid w:val="00993E07"/>
    <w:rsid w:val="00996A68"/>
    <w:rsid w:val="009A2372"/>
    <w:rsid w:val="009A78C6"/>
    <w:rsid w:val="009B2520"/>
    <w:rsid w:val="009B4C5C"/>
    <w:rsid w:val="009B6433"/>
    <w:rsid w:val="009C232C"/>
    <w:rsid w:val="009C3F8E"/>
    <w:rsid w:val="009C5279"/>
    <w:rsid w:val="009C5B92"/>
    <w:rsid w:val="009D0E1B"/>
    <w:rsid w:val="009D4487"/>
    <w:rsid w:val="009D5AEC"/>
    <w:rsid w:val="009D61F1"/>
    <w:rsid w:val="009D7616"/>
    <w:rsid w:val="009E04A1"/>
    <w:rsid w:val="009E6AFE"/>
    <w:rsid w:val="009F2188"/>
    <w:rsid w:val="009F3080"/>
    <w:rsid w:val="009F4D74"/>
    <w:rsid w:val="009F5D66"/>
    <w:rsid w:val="00A02EF2"/>
    <w:rsid w:val="00A07BB4"/>
    <w:rsid w:val="00A118E5"/>
    <w:rsid w:val="00A11952"/>
    <w:rsid w:val="00A15247"/>
    <w:rsid w:val="00A274B4"/>
    <w:rsid w:val="00A302E4"/>
    <w:rsid w:val="00A34A67"/>
    <w:rsid w:val="00A41C6D"/>
    <w:rsid w:val="00A441EC"/>
    <w:rsid w:val="00A450E9"/>
    <w:rsid w:val="00A4739A"/>
    <w:rsid w:val="00A5572E"/>
    <w:rsid w:val="00A62A11"/>
    <w:rsid w:val="00A63F3C"/>
    <w:rsid w:val="00A64F58"/>
    <w:rsid w:val="00A65D8D"/>
    <w:rsid w:val="00A675DF"/>
    <w:rsid w:val="00A739CB"/>
    <w:rsid w:val="00A73D9E"/>
    <w:rsid w:val="00A80533"/>
    <w:rsid w:val="00A82B70"/>
    <w:rsid w:val="00A832E9"/>
    <w:rsid w:val="00A8623B"/>
    <w:rsid w:val="00A90695"/>
    <w:rsid w:val="00A90B37"/>
    <w:rsid w:val="00A91EF6"/>
    <w:rsid w:val="00A92081"/>
    <w:rsid w:val="00A955E6"/>
    <w:rsid w:val="00A95E5D"/>
    <w:rsid w:val="00A95F1E"/>
    <w:rsid w:val="00AA11F1"/>
    <w:rsid w:val="00AB4112"/>
    <w:rsid w:val="00AB4D2D"/>
    <w:rsid w:val="00AB667D"/>
    <w:rsid w:val="00AB7385"/>
    <w:rsid w:val="00AC08A8"/>
    <w:rsid w:val="00AC0D6B"/>
    <w:rsid w:val="00AC16C1"/>
    <w:rsid w:val="00AC3833"/>
    <w:rsid w:val="00AC799C"/>
    <w:rsid w:val="00AD0E40"/>
    <w:rsid w:val="00AD4303"/>
    <w:rsid w:val="00AD4523"/>
    <w:rsid w:val="00AD5020"/>
    <w:rsid w:val="00AD5942"/>
    <w:rsid w:val="00AE1683"/>
    <w:rsid w:val="00AE5DB9"/>
    <w:rsid w:val="00AE6ADC"/>
    <w:rsid w:val="00AF0D91"/>
    <w:rsid w:val="00AF1DD5"/>
    <w:rsid w:val="00AF4E9A"/>
    <w:rsid w:val="00AF5604"/>
    <w:rsid w:val="00B00101"/>
    <w:rsid w:val="00B01105"/>
    <w:rsid w:val="00B03D59"/>
    <w:rsid w:val="00B0784F"/>
    <w:rsid w:val="00B128C0"/>
    <w:rsid w:val="00B1429B"/>
    <w:rsid w:val="00B160BA"/>
    <w:rsid w:val="00B167E1"/>
    <w:rsid w:val="00B2130C"/>
    <w:rsid w:val="00B21DE3"/>
    <w:rsid w:val="00B224DC"/>
    <w:rsid w:val="00B24CA6"/>
    <w:rsid w:val="00B25AE6"/>
    <w:rsid w:val="00B27A1F"/>
    <w:rsid w:val="00B27CCE"/>
    <w:rsid w:val="00B30D8B"/>
    <w:rsid w:val="00B31715"/>
    <w:rsid w:val="00B34843"/>
    <w:rsid w:val="00B34DFD"/>
    <w:rsid w:val="00B47A2C"/>
    <w:rsid w:val="00B5030A"/>
    <w:rsid w:val="00B5792B"/>
    <w:rsid w:val="00B632F8"/>
    <w:rsid w:val="00B675B1"/>
    <w:rsid w:val="00B760D1"/>
    <w:rsid w:val="00B82EEA"/>
    <w:rsid w:val="00B861E6"/>
    <w:rsid w:val="00B8642A"/>
    <w:rsid w:val="00B86567"/>
    <w:rsid w:val="00B903DA"/>
    <w:rsid w:val="00B93993"/>
    <w:rsid w:val="00B93CA6"/>
    <w:rsid w:val="00BA33B2"/>
    <w:rsid w:val="00BA3BAD"/>
    <w:rsid w:val="00BA3CD7"/>
    <w:rsid w:val="00BB08DC"/>
    <w:rsid w:val="00BB2B0D"/>
    <w:rsid w:val="00BB2D3F"/>
    <w:rsid w:val="00BB442B"/>
    <w:rsid w:val="00BB542B"/>
    <w:rsid w:val="00BC1CAD"/>
    <w:rsid w:val="00BC1F23"/>
    <w:rsid w:val="00BC36C2"/>
    <w:rsid w:val="00BC774A"/>
    <w:rsid w:val="00BD113E"/>
    <w:rsid w:val="00BD370F"/>
    <w:rsid w:val="00BD3CA7"/>
    <w:rsid w:val="00BD4F06"/>
    <w:rsid w:val="00BE2EEC"/>
    <w:rsid w:val="00BF196A"/>
    <w:rsid w:val="00BF301D"/>
    <w:rsid w:val="00BF41F9"/>
    <w:rsid w:val="00BF468E"/>
    <w:rsid w:val="00BF55BB"/>
    <w:rsid w:val="00BF5C86"/>
    <w:rsid w:val="00C06168"/>
    <w:rsid w:val="00C063AE"/>
    <w:rsid w:val="00C07B21"/>
    <w:rsid w:val="00C10067"/>
    <w:rsid w:val="00C109C9"/>
    <w:rsid w:val="00C11C1A"/>
    <w:rsid w:val="00C12736"/>
    <w:rsid w:val="00C13A5D"/>
    <w:rsid w:val="00C20425"/>
    <w:rsid w:val="00C21BC6"/>
    <w:rsid w:val="00C24297"/>
    <w:rsid w:val="00C25032"/>
    <w:rsid w:val="00C2564D"/>
    <w:rsid w:val="00C302AC"/>
    <w:rsid w:val="00C31841"/>
    <w:rsid w:val="00C422DE"/>
    <w:rsid w:val="00C4497F"/>
    <w:rsid w:val="00C44A88"/>
    <w:rsid w:val="00C46DF2"/>
    <w:rsid w:val="00C473CE"/>
    <w:rsid w:val="00C47F3D"/>
    <w:rsid w:val="00C514C0"/>
    <w:rsid w:val="00C53808"/>
    <w:rsid w:val="00C545FB"/>
    <w:rsid w:val="00C556C6"/>
    <w:rsid w:val="00C55D3C"/>
    <w:rsid w:val="00C66237"/>
    <w:rsid w:val="00C664C3"/>
    <w:rsid w:val="00C74C03"/>
    <w:rsid w:val="00C819F9"/>
    <w:rsid w:val="00C8205C"/>
    <w:rsid w:val="00C83ED5"/>
    <w:rsid w:val="00C91779"/>
    <w:rsid w:val="00C964C3"/>
    <w:rsid w:val="00C96D66"/>
    <w:rsid w:val="00CA20D5"/>
    <w:rsid w:val="00CA6D85"/>
    <w:rsid w:val="00CB06DB"/>
    <w:rsid w:val="00CB2CB2"/>
    <w:rsid w:val="00CB60BA"/>
    <w:rsid w:val="00CB66CA"/>
    <w:rsid w:val="00CB7193"/>
    <w:rsid w:val="00CC1C9E"/>
    <w:rsid w:val="00CC2B38"/>
    <w:rsid w:val="00CC48CF"/>
    <w:rsid w:val="00CD2287"/>
    <w:rsid w:val="00CE1558"/>
    <w:rsid w:val="00CE2C03"/>
    <w:rsid w:val="00CE33B2"/>
    <w:rsid w:val="00CE58E1"/>
    <w:rsid w:val="00CE5E15"/>
    <w:rsid w:val="00CF7A5A"/>
    <w:rsid w:val="00D000BD"/>
    <w:rsid w:val="00D00869"/>
    <w:rsid w:val="00D06942"/>
    <w:rsid w:val="00D10B3E"/>
    <w:rsid w:val="00D110A7"/>
    <w:rsid w:val="00D13AC3"/>
    <w:rsid w:val="00D20663"/>
    <w:rsid w:val="00D23902"/>
    <w:rsid w:val="00D333A4"/>
    <w:rsid w:val="00D35191"/>
    <w:rsid w:val="00D40BB9"/>
    <w:rsid w:val="00D4375F"/>
    <w:rsid w:val="00D44A41"/>
    <w:rsid w:val="00D504A1"/>
    <w:rsid w:val="00D51991"/>
    <w:rsid w:val="00D53E4E"/>
    <w:rsid w:val="00D5469A"/>
    <w:rsid w:val="00D54DA9"/>
    <w:rsid w:val="00D56791"/>
    <w:rsid w:val="00D60039"/>
    <w:rsid w:val="00D64341"/>
    <w:rsid w:val="00D66248"/>
    <w:rsid w:val="00D67E8C"/>
    <w:rsid w:val="00D705D3"/>
    <w:rsid w:val="00D70B74"/>
    <w:rsid w:val="00D711A2"/>
    <w:rsid w:val="00D81ECE"/>
    <w:rsid w:val="00D83294"/>
    <w:rsid w:val="00D8415B"/>
    <w:rsid w:val="00D84CBD"/>
    <w:rsid w:val="00D86A9F"/>
    <w:rsid w:val="00D87D48"/>
    <w:rsid w:val="00D87E7B"/>
    <w:rsid w:val="00D93388"/>
    <w:rsid w:val="00DA6030"/>
    <w:rsid w:val="00DB080C"/>
    <w:rsid w:val="00DB70CC"/>
    <w:rsid w:val="00DC06B7"/>
    <w:rsid w:val="00DC218C"/>
    <w:rsid w:val="00DC263B"/>
    <w:rsid w:val="00DC3B2D"/>
    <w:rsid w:val="00DC489B"/>
    <w:rsid w:val="00DC6BDA"/>
    <w:rsid w:val="00DC7EDE"/>
    <w:rsid w:val="00DD0409"/>
    <w:rsid w:val="00DD1B29"/>
    <w:rsid w:val="00DD24F8"/>
    <w:rsid w:val="00DD28A3"/>
    <w:rsid w:val="00DD3DE3"/>
    <w:rsid w:val="00DD5C7C"/>
    <w:rsid w:val="00DD5F50"/>
    <w:rsid w:val="00DE01ED"/>
    <w:rsid w:val="00DE229E"/>
    <w:rsid w:val="00DE366E"/>
    <w:rsid w:val="00DE40FB"/>
    <w:rsid w:val="00DE5147"/>
    <w:rsid w:val="00DE55F6"/>
    <w:rsid w:val="00DE75E2"/>
    <w:rsid w:val="00DF5E16"/>
    <w:rsid w:val="00E03DD2"/>
    <w:rsid w:val="00E055A1"/>
    <w:rsid w:val="00E05FFB"/>
    <w:rsid w:val="00E148F7"/>
    <w:rsid w:val="00E15768"/>
    <w:rsid w:val="00E207E4"/>
    <w:rsid w:val="00E24257"/>
    <w:rsid w:val="00E269F7"/>
    <w:rsid w:val="00E27AF2"/>
    <w:rsid w:val="00E308A5"/>
    <w:rsid w:val="00E31EE6"/>
    <w:rsid w:val="00E335C5"/>
    <w:rsid w:val="00E349F0"/>
    <w:rsid w:val="00E355B5"/>
    <w:rsid w:val="00E36098"/>
    <w:rsid w:val="00E423F5"/>
    <w:rsid w:val="00E43ED0"/>
    <w:rsid w:val="00E44A26"/>
    <w:rsid w:val="00E47260"/>
    <w:rsid w:val="00E4786E"/>
    <w:rsid w:val="00E55620"/>
    <w:rsid w:val="00E60520"/>
    <w:rsid w:val="00E605CE"/>
    <w:rsid w:val="00E60C13"/>
    <w:rsid w:val="00E61053"/>
    <w:rsid w:val="00E70EC2"/>
    <w:rsid w:val="00E74968"/>
    <w:rsid w:val="00E7508F"/>
    <w:rsid w:val="00E75665"/>
    <w:rsid w:val="00E854A4"/>
    <w:rsid w:val="00E85A00"/>
    <w:rsid w:val="00E900B0"/>
    <w:rsid w:val="00E93D12"/>
    <w:rsid w:val="00E95BAF"/>
    <w:rsid w:val="00E96FC8"/>
    <w:rsid w:val="00EA269B"/>
    <w:rsid w:val="00EA431B"/>
    <w:rsid w:val="00EA54DF"/>
    <w:rsid w:val="00EA5570"/>
    <w:rsid w:val="00EA5628"/>
    <w:rsid w:val="00EA6DC1"/>
    <w:rsid w:val="00EB1CC7"/>
    <w:rsid w:val="00EB4013"/>
    <w:rsid w:val="00EB41E4"/>
    <w:rsid w:val="00EB5833"/>
    <w:rsid w:val="00EB7B4F"/>
    <w:rsid w:val="00EC2E7D"/>
    <w:rsid w:val="00ED3E6B"/>
    <w:rsid w:val="00ED548C"/>
    <w:rsid w:val="00ED5725"/>
    <w:rsid w:val="00ED6C67"/>
    <w:rsid w:val="00ED7218"/>
    <w:rsid w:val="00EF11C7"/>
    <w:rsid w:val="00EF398E"/>
    <w:rsid w:val="00F05345"/>
    <w:rsid w:val="00F05A80"/>
    <w:rsid w:val="00F173A0"/>
    <w:rsid w:val="00F20996"/>
    <w:rsid w:val="00F24D62"/>
    <w:rsid w:val="00F30276"/>
    <w:rsid w:val="00F30D35"/>
    <w:rsid w:val="00F33738"/>
    <w:rsid w:val="00F410C5"/>
    <w:rsid w:val="00F46468"/>
    <w:rsid w:val="00F5008B"/>
    <w:rsid w:val="00F518F1"/>
    <w:rsid w:val="00F66A41"/>
    <w:rsid w:val="00F70128"/>
    <w:rsid w:val="00F70A25"/>
    <w:rsid w:val="00F70BD0"/>
    <w:rsid w:val="00F747C7"/>
    <w:rsid w:val="00F74D9E"/>
    <w:rsid w:val="00F757E0"/>
    <w:rsid w:val="00F769E1"/>
    <w:rsid w:val="00F8242D"/>
    <w:rsid w:val="00F82C10"/>
    <w:rsid w:val="00F85606"/>
    <w:rsid w:val="00F85CF3"/>
    <w:rsid w:val="00F85D05"/>
    <w:rsid w:val="00F91576"/>
    <w:rsid w:val="00F91F70"/>
    <w:rsid w:val="00F971D8"/>
    <w:rsid w:val="00FA2206"/>
    <w:rsid w:val="00FA2820"/>
    <w:rsid w:val="00FA5D9A"/>
    <w:rsid w:val="00FB0050"/>
    <w:rsid w:val="00FB21C3"/>
    <w:rsid w:val="00FB5E61"/>
    <w:rsid w:val="00FB6DF5"/>
    <w:rsid w:val="00FC0997"/>
    <w:rsid w:val="00FC2EC5"/>
    <w:rsid w:val="00FC78FC"/>
    <w:rsid w:val="00FD0D41"/>
    <w:rsid w:val="00FD39C7"/>
    <w:rsid w:val="00FD465F"/>
    <w:rsid w:val="00FD537C"/>
    <w:rsid w:val="00FD6592"/>
    <w:rsid w:val="00FD661D"/>
    <w:rsid w:val="00FD7D22"/>
    <w:rsid w:val="00FE1DF4"/>
    <w:rsid w:val="00FE292D"/>
    <w:rsid w:val="00FE434C"/>
    <w:rsid w:val="00FE54E1"/>
    <w:rsid w:val="00FE5C81"/>
    <w:rsid w:val="00FF2F3B"/>
    <w:rsid w:val="00FF4273"/>
    <w:rsid w:val="00FF4378"/>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7EA2E"/>
  <w15:chartTrackingRefBased/>
  <w15:docId w15:val="{64195769-433B-401B-A3C4-5B02E3DC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3F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51670F"/>
    <w:pPr>
      <w:spacing w:before="100" w:beforeAutospacing="1" w:after="100" w:afterAutospacing="1"/>
      <w:outlineLvl w:val="0"/>
    </w:pPr>
    <w:rPr>
      <w:b/>
      <w:bCs/>
      <w:kern w:val="36"/>
      <w:szCs w:val="48"/>
      <w:lang w:eastAsia="en-ZA"/>
    </w:rPr>
  </w:style>
  <w:style w:type="paragraph" w:styleId="Heading2">
    <w:name w:val="heading 2"/>
    <w:basedOn w:val="Normal"/>
    <w:next w:val="Normal"/>
    <w:link w:val="Heading2Char"/>
    <w:uiPriority w:val="9"/>
    <w:unhideWhenUsed/>
    <w:qFormat/>
    <w:rsid w:val="005167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2048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20484"/>
    <w:pPr>
      <w:keepNext/>
      <w:keepLines/>
      <w:spacing w:before="40"/>
      <w:outlineLvl w:val="3"/>
    </w:pPr>
    <w:rPr>
      <w:rFonts w:ascii="Calibri Light" w:hAnsi="Calibri Light"/>
      <w:i/>
      <w:iCs/>
      <w:color w:val="2F5496"/>
    </w:rPr>
  </w:style>
  <w:style w:type="paragraph" w:styleId="Heading5">
    <w:name w:val="heading 5"/>
    <w:basedOn w:val="Normal"/>
    <w:next w:val="Normal"/>
    <w:link w:val="Heading5Char"/>
    <w:uiPriority w:val="9"/>
    <w:semiHidden/>
    <w:unhideWhenUsed/>
    <w:qFormat/>
    <w:rsid w:val="007D596C"/>
    <w:pPr>
      <w:keepNext/>
      <w:keepLines/>
      <w:spacing w:before="220" w:after="40"/>
      <w:outlineLvl w:val="4"/>
    </w:pPr>
    <w:rPr>
      <w:rFonts w:ascii="Calibri" w:eastAsia="Calibri" w:hAnsi="Calibri" w:cs="Calibri"/>
      <w:b/>
      <w:lang w:eastAsia="en-ZA"/>
    </w:rPr>
  </w:style>
  <w:style w:type="paragraph" w:styleId="Heading6">
    <w:name w:val="heading 6"/>
    <w:basedOn w:val="Normal"/>
    <w:next w:val="Normal"/>
    <w:link w:val="Heading6Char"/>
    <w:uiPriority w:val="9"/>
    <w:semiHidden/>
    <w:unhideWhenUsed/>
    <w:qFormat/>
    <w:rsid w:val="007D596C"/>
    <w:pPr>
      <w:keepNext/>
      <w:keepLines/>
      <w:spacing w:before="200" w:after="40"/>
      <w:outlineLvl w:val="5"/>
    </w:pPr>
    <w:rPr>
      <w:rFonts w:ascii="Calibri" w:eastAsia="Calibri" w:hAnsi="Calibri" w:cs="Calibri"/>
      <w:b/>
      <w:sz w:val="20"/>
      <w:szCs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70F"/>
    <w:rPr>
      <w:rFonts w:eastAsia="Times New Roman" w:cs="Times New Roman"/>
      <w:b/>
      <w:bCs/>
      <w:kern w:val="36"/>
      <w:sz w:val="24"/>
      <w:szCs w:val="48"/>
      <w:lang w:eastAsia="en-ZA"/>
    </w:rPr>
  </w:style>
  <w:style w:type="character" w:customStyle="1" w:styleId="Heading2Char">
    <w:name w:val="Heading 2 Char"/>
    <w:basedOn w:val="DefaultParagraphFont"/>
    <w:link w:val="Heading2"/>
    <w:uiPriority w:val="9"/>
    <w:rsid w:val="0051670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1670F"/>
    <w:rPr>
      <w:color w:val="0563C1" w:themeColor="hyperlink"/>
      <w:u w:val="single"/>
    </w:rPr>
  </w:style>
  <w:style w:type="paragraph" w:styleId="TOCHeading">
    <w:name w:val="TOC Heading"/>
    <w:basedOn w:val="Heading1"/>
    <w:next w:val="Normal"/>
    <w:uiPriority w:val="39"/>
    <w:unhideWhenUsed/>
    <w:qFormat/>
    <w:rsid w:val="0051670F"/>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51670F"/>
    <w:pPr>
      <w:spacing w:after="100" w:line="256" w:lineRule="auto"/>
    </w:pPr>
  </w:style>
  <w:style w:type="paragraph" w:styleId="ListParagraph">
    <w:name w:val="List Paragraph"/>
    <w:basedOn w:val="Normal"/>
    <w:uiPriority w:val="34"/>
    <w:qFormat/>
    <w:rsid w:val="0051670F"/>
    <w:pPr>
      <w:ind w:left="720"/>
      <w:contextualSpacing/>
    </w:pPr>
  </w:style>
  <w:style w:type="paragraph" w:styleId="FootnoteText">
    <w:name w:val="footnote text"/>
    <w:basedOn w:val="Normal"/>
    <w:link w:val="FootnoteTextChar"/>
    <w:uiPriority w:val="99"/>
    <w:unhideWhenUsed/>
    <w:rsid w:val="0051670F"/>
    <w:rPr>
      <w:sz w:val="20"/>
      <w:szCs w:val="20"/>
    </w:rPr>
  </w:style>
  <w:style w:type="character" w:customStyle="1" w:styleId="FootnoteTextChar">
    <w:name w:val="Footnote Text Char"/>
    <w:basedOn w:val="DefaultParagraphFont"/>
    <w:link w:val="FootnoteText"/>
    <w:uiPriority w:val="99"/>
    <w:qFormat/>
    <w:rsid w:val="0051670F"/>
    <w:rPr>
      <w:sz w:val="20"/>
      <w:szCs w:val="20"/>
    </w:rPr>
  </w:style>
  <w:style w:type="character" w:styleId="FootnoteReference">
    <w:name w:val="footnote reference"/>
    <w:basedOn w:val="DefaultParagraphFont"/>
    <w:uiPriority w:val="99"/>
    <w:unhideWhenUsed/>
    <w:rsid w:val="0051670F"/>
    <w:rPr>
      <w:vertAlign w:val="superscript"/>
    </w:rPr>
  </w:style>
  <w:style w:type="character" w:customStyle="1" w:styleId="UnresolvedMention1">
    <w:name w:val="Unresolved Mention1"/>
    <w:basedOn w:val="DefaultParagraphFont"/>
    <w:uiPriority w:val="99"/>
    <w:unhideWhenUsed/>
    <w:rsid w:val="0051670F"/>
    <w:rPr>
      <w:color w:val="605E5C"/>
      <w:shd w:val="clear" w:color="auto" w:fill="E1DFDD"/>
    </w:rPr>
  </w:style>
  <w:style w:type="character" w:styleId="FollowedHyperlink">
    <w:name w:val="FollowedHyperlink"/>
    <w:basedOn w:val="DefaultParagraphFont"/>
    <w:uiPriority w:val="99"/>
    <w:semiHidden/>
    <w:unhideWhenUsed/>
    <w:rsid w:val="0051670F"/>
    <w:rPr>
      <w:color w:val="954F72" w:themeColor="followedHyperlink"/>
      <w:u w:val="single"/>
    </w:rPr>
  </w:style>
  <w:style w:type="character" w:styleId="CommentReference">
    <w:name w:val="annotation reference"/>
    <w:basedOn w:val="DefaultParagraphFont"/>
    <w:uiPriority w:val="99"/>
    <w:semiHidden/>
    <w:unhideWhenUsed/>
    <w:rsid w:val="0051670F"/>
    <w:rPr>
      <w:sz w:val="16"/>
      <w:szCs w:val="16"/>
    </w:rPr>
  </w:style>
  <w:style w:type="paragraph" w:styleId="CommentText">
    <w:name w:val="annotation text"/>
    <w:basedOn w:val="Normal"/>
    <w:link w:val="CommentTextChar"/>
    <w:uiPriority w:val="99"/>
    <w:unhideWhenUsed/>
    <w:rsid w:val="0051670F"/>
    <w:rPr>
      <w:sz w:val="20"/>
      <w:szCs w:val="20"/>
    </w:rPr>
  </w:style>
  <w:style w:type="character" w:customStyle="1" w:styleId="CommentTextChar">
    <w:name w:val="Comment Text Char"/>
    <w:basedOn w:val="DefaultParagraphFont"/>
    <w:link w:val="CommentText"/>
    <w:uiPriority w:val="99"/>
    <w:rsid w:val="0051670F"/>
    <w:rPr>
      <w:sz w:val="20"/>
      <w:szCs w:val="20"/>
    </w:rPr>
  </w:style>
  <w:style w:type="paragraph" w:styleId="CommentSubject">
    <w:name w:val="annotation subject"/>
    <w:basedOn w:val="CommentText"/>
    <w:next w:val="CommentText"/>
    <w:link w:val="CommentSubjectChar"/>
    <w:uiPriority w:val="99"/>
    <w:semiHidden/>
    <w:unhideWhenUsed/>
    <w:rsid w:val="0051670F"/>
    <w:rPr>
      <w:b/>
      <w:bCs/>
    </w:rPr>
  </w:style>
  <w:style w:type="character" w:customStyle="1" w:styleId="CommentSubjectChar">
    <w:name w:val="Comment Subject Char"/>
    <w:basedOn w:val="CommentTextChar"/>
    <w:link w:val="CommentSubject"/>
    <w:uiPriority w:val="99"/>
    <w:semiHidden/>
    <w:rsid w:val="0051670F"/>
    <w:rPr>
      <w:b/>
      <w:bCs/>
      <w:sz w:val="20"/>
      <w:szCs w:val="20"/>
    </w:rPr>
  </w:style>
  <w:style w:type="paragraph" w:styleId="BalloonText">
    <w:name w:val="Balloon Text"/>
    <w:basedOn w:val="Normal"/>
    <w:link w:val="BalloonTextChar"/>
    <w:uiPriority w:val="99"/>
    <w:semiHidden/>
    <w:unhideWhenUsed/>
    <w:rsid w:val="00516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70F"/>
    <w:rPr>
      <w:rFonts w:ascii="Segoe UI" w:hAnsi="Segoe UI" w:cs="Segoe UI"/>
      <w:sz w:val="18"/>
      <w:szCs w:val="18"/>
    </w:rPr>
  </w:style>
  <w:style w:type="paragraph" w:styleId="NormalWeb">
    <w:name w:val="Normal (Web)"/>
    <w:basedOn w:val="Normal"/>
    <w:uiPriority w:val="99"/>
    <w:unhideWhenUsed/>
    <w:qFormat/>
    <w:rsid w:val="0051670F"/>
  </w:style>
  <w:style w:type="paragraph" w:styleId="Header">
    <w:name w:val="header"/>
    <w:basedOn w:val="Normal"/>
    <w:link w:val="HeaderChar"/>
    <w:uiPriority w:val="99"/>
    <w:unhideWhenUsed/>
    <w:rsid w:val="0051670F"/>
    <w:pPr>
      <w:tabs>
        <w:tab w:val="center" w:pos="4513"/>
        <w:tab w:val="right" w:pos="9026"/>
      </w:tabs>
    </w:pPr>
  </w:style>
  <w:style w:type="character" w:customStyle="1" w:styleId="HeaderChar">
    <w:name w:val="Header Char"/>
    <w:basedOn w:val="DefaultParagraphFont"/>
    <w:link w:val="Header"/>
    <w:uiPriority w:val="99"/>
    <w:rsid w:val="0051670F"/>
  </w:style>
  <w:style w:type="paragraph" w:styleId="Footer">
    <w:name w:val="footer"/>
    <w:basedOn w:val="Normal"/>
    <w:link w:val="FooterChar"/>
    <w:uiPriority w:val="99"/>
    <w:unhideWhenUsed/>
    <w:rsid w:val="0051670F"/>
    <w:pPr>
      <w:tabs>
        <w:tab w:val="center" w:pos="4513"/>
        <w:tab w:val="right" w:pos="9026"/>
      </w:tabs>
    </w:pPr>
  </w:style>
  <w:style w:type="character" w:customStyle="1" w:styleId="FooterChar">
    <w:name w:val="Footer Char"/>
    <w:basedOn w:val="DefaultParagraphFont"/>
    <w:link w:val="Footer"/>
    <w:uiPriority w:val="99"/>
    <w:rsid w:val="0051670F"/>
  </w:style>
  <w:style w:type="paragraph" w:styleId="NoSpacing">
    <w:name w:val="No Spacing"/>
    <w:uiPriority w:val="1"/>
    <w:qFormat/>
    <w:rsid w:val="0026471A"/>
    <w:pPr>
      <w:spacing w:after="0" w:line="240" w:lineRule="auto"/>
    </w:pPr>
  </w:style>
  <w:style w:type="paragraph" w:styleId="Revision">
    <w:name w:val="Revision"/>
    <w:hidden/>
    <w:uiPriority w:val="99"/>
    <w:semiHidden/>
    <w:rsid w:val="001F72CD"/>
    <w:pPr>
      <w:spacing w:after="0" w:line="240" w:lineRule="auto"/>
    </w:pPr>
  </w:style>
  <w:style w:type="character" w:customStyle="1" w:styleId="Heading3Char">
    <w:name w:val="Heading 3 Char"/>
    <w:basedOn w:val="DefaultParagraphFont"/>
    <w:link w:val="Heading3"/>
    <w:uiPriority w:val="9"/>
    <w:rsid w:val="0082048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20484"/>
    <w:rPr>
      <w:rFonts w:ascii="Calibri Light" w:eastAsia="Times New Roman" w:hAnsi="Calibri Light" w:cs="Times New Roman"/>
      <w:i/>
      <w:iCs/>
      <w:color w:val="2F5496"/>
    </w:rPr>
  </w:style>
  <w:style w:type="paragraph" w:customStyle="1" w:styleId="Heading41">
    <w:name w:val="Heading 41"/>
    <w:basedOn w:val="Normal"/>
    <w:next w:val="Normal"/>
    <w:uiPriority w:val="9"/>
    <w:semiHidden/>
    <w:unhideWhenUsed/>
    <w:qFormat/>
    <w:rsid w:val="00820484"/>
    <w:pPr>
      <w:keepNext/>
      <w:keepLines/>
      <w:spacing w:before="40"/>
      <w:outlineLvl w:val="3"/>
    </w:pPr>
    <w:rPr>
      <w:rFonts w:ascii="Calibri Light" w:hAnsi="Calibri Light"/>
      <w:i/>
      <w:iCs/>
      <w:color w:val="2F5496"/>
    </w:rPr>
  </w:style>
  <w:style w:type="character" w:customStyle="1" w:styleId="Heading4Char1">
    <w:name w:val="Heading 4 Char1"/>
    <w:basedOn w:val="DefaultParagraphFont"/>
    <w:uiPriority w:val="9"/>
    <w:semiHidden/>
    <w:rsid w:val="00820484"/>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B7DEC"/>
    <w:rPr>
      <w:color w:val="605E5C"/>
      <w:shd w:val="clear" w:color="auto" w:fill="E1DFDD"/>
    </w:rPr>
  </w:style>
  <w:style w:type="character" w:customStyle="1" w:styleId="Heading5Char">
    <w:name w:val="Heading 5 Char"/>
    <w:basedOn w:val="DefaultParagraphFont"/>
    <w:link w:val="Heading5"/>
    <w:uiPriority w:val="9"/>
    <w:semiHidden/>
    <w:rsid w:val="007D596C"/>
    <w:rPr>
      <w:rFonts w:ascii="Calibri" w:eastAsia="Calibri" w:hAnsi="Calibri" w:cs="Calibri"/>
      <w:b/>
      <w:lang w:eastAsia="en-ZA"/>
    </w:rPr>
  </w:style>
  <w:style w:type="character" w:customStyle="1" w:styleId="Heading6Char">
    <w:name w:val="Heading 6 Char"/>
    <w:basedOn w:val="DefaultParagraphFont"/>
    <w:link w:val="Heading6"/>
    <w:uiPriority w:val="9"/>
    <w:semiHidden/>
    <w:rsid w:val="007D596C"/>
    <w:rPr>
      <w:rFonts w:ascii="Calibri" w:eastAsia="Calibri" w:hAnsi="Calibri" w:cs="Calibri"/>
      <w:b/>
      <w:sz w:val="20"/>
      <w:szCs w:val="20"/>
      <w:lang w:eastAsia="en-ZA"/>
    </w:rPr>
  </w:style>
  <w:style w:type="numbering" w:customStyle="1" w:styleId="NoList1">
    <w:name w:val="No List1"/>
    <w:next w:val="NoList"/>
    <w:uiPriority w:val="99"/>
    <w:semiHidden/>
    <w:unhideWhenUsed/>
    <w:rsid w:val="007D596C"/>
  </w:style>
  <w:style w:type="paragraph" w:styleId="Title">
    <w:name w:val="Title"/>
    <w:basedOn w:val="Normal"/>
    <w:next w:val="Normal"/>
    <w:link w:val="TitleChar"/>
    <w:uiPriority w:val="10"/>
    <w:qFormat/>
    <w:rsid w:val="007D596C"/>
    <w:pPr>
      <w:keepNext/>
      <w:keepLines/>
      <w:spacing w:before="480" w:after="120"/>
    </w:pPr>
    <w:rPr>
      <w:rFonts w:ascii="Calibri" w:eastAsia="Calibri" w:hAnsi="Calibri" w:cs="Calibri"/>
      <w:b/>
      <w:sz w:val="72"/>
      <w:szCs w:val="72"/>
      <w:lang w:eastAsia="en-ZA"/>
    </w:rPr>
  </w:style>
  <w:style w:type="character" w:customStyle="1" w:styleId="TitleChar">
    <w:name w:val="Title Char"/>
    <w:basedOn w:val="DefaultParagraphFont"/>
    <w:link w:val="Title"/>
    <w:uiPriority w:val="10"/>
    <w:rsid w:val="007D596C"/>
    <w:rPr>
      <w:rFonts w:ascii="Calibri" w:eastAsia="Calibri" w:hAnsi="Calibri" w:cs="Calibri"/>
      <w:b/>
      <w:sz w:val="72"/>
      <w:szCs w:val="72"/>
      <w:lang w:eastAsia="en-ZA"/>
    </w:rPr>
  </w:style>
  <w:style w:type="paragraph" w:styleId="Subtitle">
    <w:name w:val="Subtitle"/>
    <w:basedOn w:val="Normal"/>
    <w:next w:val="Normal"/>
    <w:link w:val="SubtitleChar"/>
    <w:uiPriority w:val="11"/>
    <w:qFormat/>
    <w:rsid w:val="007D596C"/>
    <w:pPr>
      <w:keepNext/>
      <w:keepLines/>
      <w:spacing w:before="360" w:after="80"/>
    </w:pPr>
    <w:rPr>
      <w:rFonts w:ascii="Georgia" w:eastAsia="Georgia" w:hAnsi="Georgia" w:cs="Georgia"/>
      <w:i/>
      <w:color w:val="666666"/>
      <w:sz w:val="48"/>
      <w:szCs w:val="48"/>
      <w:lang w:eastAsia="en-ZA"/>
    </w:rPr>
  </w:style>
  <w:style w:type="character" w:customStyle="1" w:styleId="SubtitleChar">
    <w:name w:val="Subtitle Char"/>
    <w:basedOn w:val="DefaultParagraphFont"/>
    <w:link w:val="Subtitle"/>
    <w:uiPriority w:val="11"/>
    <w:rsid w:val="007D596C"/>
    <w:rPr>
      <w:rFonts w:ascii="Georgia" w:eastAsia="Georgia" w:hAnsi="Georgia" w:cs="Georgia"/>
      <w:i/>
      <w:color w:val="666666"/>
      <w:sz w:val="48"/>
      <w:szCs w:val="48"/>
      <w:lang w:eastAsia="en-ZA"/>
    </w:rPr>
  </w:style>
  <w:style w:type="character" w:styleId="Emphasis">
    <w:name w:val="Emphasis"/>
    <w:basedOn w:val="DefaultParagraphFont"/>
    <w:uiPriority w:val="20"/>
    <w:qFormat/>
    <w:rsid w:val="00AF1DD5"/>
    <w:rPr>
      <w:i/>
      <w:iCs/>
    </w:rPr>
  </w:style>
  <w:style w:type="paragraph" w:customStyle="1" w:styleId="Default">
    <w:name w:val="Default"/>
    <w:qFormat/>
    <w:rsid w:val="00AF1DD5"/>
    <w:pPr>
      <w:autoSpaceDE w:val="0"/>
      <w:autoSpaceDN w:val="0"/>
      <w:adjustRightInd w:val="0"/>
      <w:spacing w:after="0" w:line="240" w:lineRule="auto"/>
    </w:pPr>
    <w:rPr>
      <w:rFonts w:ascii="Calibri" w:hAnsi="Calibri" w:cs="Calibri"/>
      <w:color w:val="000000"/>
      <w:sz w:val="24"/>
      <w:szCs w:val="24"/>
      <w:lang w:val="it-IT"/>
    </w:rPr>
  </w:style>
  <w:style w:type="character" w:customStyle="1" w:styleId="nlmyear">
    <w:name w:val="nlm_year"/>
    <w:basedOn w:val="DefaultParagraphFont"/>
    <w:rsid w:val="00AF1DD5"/>
  </w:style>
  <w:style w:type="character" w:customStyle="1" w:styleId="nlmchapter-title">
    <w:name w:val="nlm_chapter-title"/>
    <w:basedOn w:val="DefaultParagraphFont"/>
    <w:rsid w:val="00AF1DD5"/>
  </w:style>
  <w:style w:type="character" w:customStyle="1" w:styleId="nlmpublisher-loc">
    <w:name w:val="nlm_publisher-loc"/>
    <w:basedOn w:val="DefaultParagraphFont"/>
    <w:rsid w:val="00AF1DD5"/>
  </w:style>
  <w:style w:type="character" w:customStyle="1" w:styleId="nlmpublisher-name">
    <w:name w:val="nlm_publisher-name"/>
    <w:basedOn w:val="DefaultParagraphFont"/>
    <w:rsid w:val="00AF1DD5"/>
  </w:style>
  <w:style w:type="character" w:customStyle="1" w:styleId="nlmfpage">
    <w:name w:val="nlm_fpage"/>
    <w:basedOn w:val="DefaultParagraphFont"/>
    <w:rsid w:val="00AF1DD5"/>
  </w:style>
  <w:style w:type="character" w:customStyle="1" w:styleId="nlmlpage">
    <w:name w:val="nlm_lpage"/>
    <w:basedOn w:val="DefaultParagraphFont"/>
    <w:rsid w:val="00AF1DD5"/>
  </w:style>
  <w:style w:type="character" w:customStyle="1" w:styleId="fielditem">
    <w:name w:val="field__item"/>
    <w:basedOn w:val="DefaultParagraphFont"/>
    <w:rsid w:val="00AF1DD5"/>
  </w:style>
  <w:style w:type="character" w:customStyle="1" w:styleId="nlmarticle-title">
    <w:name w:val="nlm_article-title"/>
    <w:basedOn w:val="DefaultParagraphFont"/>
    <w:rsid w:val="00AF1DD5"/>
  </w:style>
  <w:style w:type="character" w:customStyle="1" w:styleId="author">
    <w:name w:val="author"/>
    <w:basedOn w:val="DefaultParagraphFont"/>
    <w:rsid w:val="00AF1DD5"/>
  </w:style>
  <w:style w:type="character" w:styleId="Strong">
    <w:name w:val="Strong"/>
    <w:basedOn w:val="DefaultParagraphFont"/>
    <w:uiPriority w:val="22"/>
    <w:qFormat/>
    <w:rsid w:val="00AF1DD5"/>
    <w:rPr>
      <w:b/>
      <w:bCs/>
    </w:rPr>
  </w:style>
  <w:style w:type="character" w:customStyle="1" w:styleId="sw">
    <w:name w:val="sw"/>
    <w:basedOn w:val="DefaultParagraphFont"/>
    <w:rsid w:val="00AF1DD5"/>
  </w:style>
  <w:style w:type="character" w:customStyle="1" w:styleId="FootnoteAnchor">
    <w:name w:val="Footnote Anchor"/>
    <w:rsid w:val="00E423F5"/>
    <w:rPr>
      <w:rFonts w:cs="Times New Roman"/>
      <w:vertAlign w:val="superscript"/>
    </w:rPr>
  </w:style>
  <w:style w:type="character" w:customStyle="1" w:styleId="apple-converted-space">
    <w:name w:val="apple-converted-space"/>
    <w:basedOn w:val="DefaultParagraphFont"/>
    <w:qFormat/>
    <w:rsid w:val="00E423F5"/>
  </w:style>
  <w:style w:type="table" w:customStyle="1" w:styleId="TableNormal1">
    <w:name w:val="Table Normal1"/>
    <w:uiPriority w:val="2"/>
    <w:qFormat/>
    <w:rsid w:val="001E3920"/>
    <w:pPr>
      <w:widowControl w:val="0"/>
      <w:autoSpaceDE w:val="0"/>
      <w:autoSpaceDN w:val="0"/>
      <w:spacing w:after="0" w:line="240" w:lineRule="auto"/>
    </w:pPr>
    <w:rPr>
      <w:rFonts w:ascii="Calibri" w:eastAsia="Calibri" w:hAnsi="Calibri" w:cs="SimSun"/>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1E3920"/>
    <w:pPr>
      <w:widowControl w:val="0"/>
      <w:autoSpaceDE w:val="0"/>
      <w:autoSpaceDN w:val="0"/>
      <w:ind w:left="300"/>
      <w:jc w:val="both"/>
    </w:pPr>
    <w:rPr>
      <w:lang w:val="en-US" w:eastAsia="en-US"/>
    </w:rPr>
  </w:style>
  <w:style w:type="character" w:customStyle="1" w:styleId="BodyTextChar">
    <w:name w:val="Body Text Char"/>
    <w:basedOn w:val="DefaultParagraphFont"/>
    <w:link w:val="BodyText"/>
    <w:uiPriority w:val="1"/>
    <w:rsid w:val="001E3920"/>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1E3920"/>
    <w:pPr>
      <w:widowControl w:val="0"/>
      <w:autoSpaceDE w:val="0"/>
      <w:autoSpaceDN w:val="0"/>
    </w:pPr>
    <w:rPr>
      <w:sz w:val="22"/>
      <w:szCs w:val="22"/>
      <w:lang w:val="en-US" w:eastAsia="en-US"/>
    </w:rPr>
  </w:style>
  <w:style w:type="character" w:styleId="PageNumber">
    <w:name w:val="page number"/>
    <w:basedOn w:val="DefaultParagraphFont"/>
    <w:uiPriority w:val="99"/>
    <w:rsid w:val="001E3920"/>
  </w:style>
  <w:style w:type="paragraph" w:styleId="EndnoteText">
    <w:name w:val="endnote text"/>
    <w:basedOn w:val="Normal"/>
    <w:link w:val="EndnoteTextChar"/>
    <w:uiPriority w:val="99"/>
    <w:semiHidden/>
    <w:unhideWhenUsed/>
    <w:rsid w:val="001E3920"/>
    <w:pPr>
      <w:widowControl w:val="0"/>
      <w:autoSpaceDE w:val="0"/>
      <w:autoSpaceDN w:val="0"/>
    </w:pPr>
    <w:rPr>
      <w:sz w:val="20"/>
      <w:szCs w:val="20"/>
      <w:lang w:val="en-US" w:eastAsia="en-US"/>
    </w:rPr>
  </w:style>
  <w:style w:type="character" w:customStyle="1" w:styleId="EndnoteTextChar">
    <w:name w:val="Endnote Text Char"/>
    <w:basedOn w:val="DefaultParagraphFont"/>
    <w:link w:val="EndnoteText"/>
    <w:uiPriority w:val="99"/>
    <w:semiHidden/>
    <w:rsid w:val="001E3920"/>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1E3920"/>
    <w:rPr>
      <w:vertAlign w:val="superscript"/>
    </w:rPr>
  </w:style>
  <w:style w:type="character" w:customStyle="1" w:styleId="muxgbd">
    <w:name w:val="muxgbd"/>
    <w:basedOn w:val="DefaultParagraphFont"/>
    <w:rsid w:val="00F85606"/>
  </w:style>
  <w:style w:type="paragraph" w:customStyle="1" w:styleId="Norm">
    <w:name w:val="Norm"/>
    <w:basedOn w:val="Normal"/>
    <w:qFormat/>
    <w:rsid w:val="009B4C5C"/>
    <w:pPr>
      <w:spacing w:after="120"/>
      <w:jc w:val="both"/>
    </w:pPr>
    <w:rPr>
      <w:lang w:val="en-US" w:eastAsia="en-US"/>
    </w:rPr>
  </w:style>
  <w:style w:type="paragraph" w:styleId="Quote">
    <w:name w:val="Quote"/>
    <w:basedOn w:val="Norm"/>
    <w:next w:val="Normal"/>
    <w:link w:val="QuoteChar"/>
    <w:uiPriority w:val="29"/>
    <w:qFormat/>
    <w:rsid w:val="009B4C5C"/>
    <w:pPr>
      <w:spacing w:before="120" w:after="480"/>
      <w:ind w:left="720"/>
    </w:pPr>
    <w:rPr>
      <w:sz w:val="20"/>
      <w:szCs w:val="20"/>
    </w:rPr>
  </w:style>
  <w:style w:type="character" w:customStyle="1" w:styleId="QuoteChar">
    <w:name w:val="Quote Char"/>
    <w:basedOn w:val="DefaultParagraphFont"/>
    <w:link w:val="Quote"/>
    <w:uiPriority w:val="29"/>
    <w:rsid w:val="009B4C5C"/>
    <w:rPr>
      <w:rFonts w:ascii="Times New Roman" w:eastAsia="Times New Roman" w:hAnsi="Times New Roman" w:cs="Times New Roman"/>
      <w:sz w:val="20"/>
      <w:szCs w:val="20"/>
      <w:lang w:val="en-US"/>
    </w:rPr>
  </w:style>
  <w:style w:type="character" w:customStyle="1" w:styleId="hgkelc">
    <w:name w:val="hgkelc"/>
    <w:basedOn w:val="DefaultParagraphFont"/>
    <w:rsid w:val="00FE5C81"/>
  </w:style>
  <w:style w:type="character" w:customStyle="1" w:styleId="jpfdse">
    <w:name w:val="jpfdse"/>
    <w:basedOn w:val="DefaultParagraphFont"/>
    <w:rsid w:val="00FE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76296">
      <w:bodyDiv w:val="1"/>
      <w:marLeft w:val="0"/>
      <w:marRight w:val="0"/>
      <w:marTop w:val="0"/>
      <w:marBottom w:val="0"/>
      <w:divBdr>
        <w:top w:val="none" w:sz="0" w:space="0" w:color="auto"/>
        <w:left w:val="none" w:sz="0" w:space="0" w:color="auto"/>
        <w:bottom w:val="none" w:sz="0" w:space="0" w:color="auto"/>
        <w:right w:val="none" w:sz="0" w:space="0" w:color="auto"/>
      </w:divBdr>
      <w:divsChild>
        <w:div w:id="18363766">
          <w:marLeft w:val="0"/>
          <w:marRight w:val="0"/>
          <w:marTop w:val="0"/>
          <w:marBottom w:val="0"/>
          <w:divBdr>
            <w:top w:val="none" w:sz="0" w:space="0" w:color="auto"/>
            <w:left w:val="none" w:sz="0" w:space="0" w:color="auto"/>
            <w:bottom w:val="none" w:sz="0" w:space="0" w:color="auto"/>
            <w:right w:val="none" w:sz="0" w:space="0" w:color="auto"/>
          </w:divBdr>
        </w:div>
        <w:div w:id="2003466852">
          <w:marLeft w:val="0"/>
          <w:marRight w:val="0"/>
          <w:marTop w:val="0"/>
          <w:marBottom w:val="0"/>
          <w:divBdr>
            <w:top w:val="none" w:sz="0" w:space="0" w:color="auto"/>
            <w:left w:val="none" w:sz="0" w:space="0" w:color="auto"/>
            <w:bottom w:val="none" w:sz="0" w:space="0" w:color="auto"/>
            <w:right w:val="none" w:sz="0" w:space="0" w:color="auto"/>
          </w:divBdr>
        </w:div>
      </w:divsChild>
    </w:div>
    <w:div w:id="303588671">
      <w:bodyDiv w:val="1"/>
      <w:marLeft w:val="0"/>
      <w:marRight w:val="0"/>
      <w:marTop w:val="0"/>
      <w:marBottom w:val="0"/>
      <w:divBdr>
        <w:top w:val="none" w:sz="0" w:space="0" w:color="auto"/>
        <w:left w:val="none" w:sz="0" w:space="0" w:color="auto"/>
        <w:bottom w:val="none" w:sz="0" w:space="0" w:color="auto"/>
        <w:right w:val="none" w:sz="0" w:space="0" w:color="auto"/>
      </w:divBdr>
    </w:div>
    <w:div w:id="517042894">
      <w:bodyDiv w:val="1"/>
      <w:marLeft w:val="0"/>
      <w:marRight w:val="0"/>
      <w:marTop w:val="0"/>
      <w:marBottom w:val="0"/>
      <w:divBdr>
        <w:top w:val="none" w:sz="0" w:space="0" w:color="auto"/>
        <w:left w:val="none" w:sz="0" w:space="0" w:color="auto"/>
        <w:bottom w:val="none" w:sz="0" w:space="0" w:color="auto"/>
        <w:right w:val="none" w:sz="0" w:space="0" w:color="auto"/>
      </w:divBdr>
    </w:div>
    <w:div w:id="609970732">
      <w:bodyDiv w:val="1"/>
      <w:marLeft w:val="0"/>
      <w:marRight w:val="0"/>
      <w:marTop w:val="0"/>
      <w:marBottom w:val="0"/>
      <w:divBdr>
        <w:top w:val="none" w:sz="0" w:space="0" w:color="auto"/>
        <w:left w:val="none" w:sz="0" w:space="0" w:color="auto"/>
        <w:bottom w:val="none" w:sz="0" w:space="0" w:color="auto"/>
        <w:right w:val="none" w:sz="0" w:space="0" w:color="auto"/>
      </w:divBdr>
    </w:div>
    <w:div w:id="612520764">
      <w:bodyDiv w:val="1"/>
      <w:marLeft w:val="0"/>
      <w:marRight w:val="0"/>
      <w:marTop w:val="0"/>
      <w:marBottom w:val="0"/>
      <w:divBdr>
        <w:top w:val="none" w:sz="0" w:space="0" w:color="auto"/>
        <w:left w:val="none" w:sz="0" w:space="0" w:color="auto"/>
        <w:bottom w:val="none" w:sz="0" w:space="0" w:color="auto"/>
        <w:right w:val="none" w:sz="0" w:space="0" w:color="auto"/>
      </w:divBdr>
    </w:div>
    <w:div w:id="650183267">
      <w:bodyDiv w:val="1"/>
      <w:marLeft w:val="0"/>
      <w:marRight w:val="0"/>
      <w:marTop w:val="0"/>
      <w:marBottom w:val="0"/>
      <w:divBdr>
        <w:top w:val="none" w:sz="0" w:space="0" w:color="auto"/>
        <w:left w:val="none" w:sz="0" w:space="0" w:color="auto"/>
        <w:bottom w:val="none" w:sz="0" w:space="0" w:color="auto"/>
        <w:right w:val="none" w:sz="0" w:space="0" w:color="auto"/>
      </w:divBdr>
      <w:divsChild>
        <w:div w:id="1777479647">
          <w:marLeft w:val="0"/>
          <w:marRight w:val="0"/>
          <w:marTop w:val="0"/>
          <w:marBottom w:val="0"/>
          <w:divBdr>
            <w:top w:val="none" w:sz="0" w:space="0" w:color="auto"/>
            <w:left w:val="none" w:sz="0" w:space="0" w:color="auto"/>
            <w:bottom w:val="none" w:sz="0" w:space="0" w:color="auto"/>
            <w:right w:val="none" w:sz="0" w:space="0" w:color="auto"/>
          </w:divBdr>
          <w:divsChild>
            <w:div w:id="1019233261">
              <w:marLeft w:val="0"/>
              <w:marRight w:val="0"/>
              <w:marTop w:val="0"/>
              <w:marBottom w:val="0"/>
              <w:divBdr>
                <w:top w:val="none" w:sz="0" w:space="0" w:color="auto"/>
                <w:left w:val="none" w:sz="0" w:space="0" w:color="auto"/>
                <w:bottom w:val="none" w:sz="0" w:space="0" w:color="auto"/>
                <w:right w:val="none" w:sz="0" w:space="0" w:color="auto"/>
              </w:divBdr>
            </w:div>
          </w:divsChild>
        </w:div>
        <w:div w:id="1179150778">
          <w:marLeft w:val="0"/>
          <w:marRight w:val="0"/>
          <w:marTop w:val="0"/>
          <w:marBottom w:val="0"/>
          <w:divBdr>
            <w:top w:val="none" w:sz="0" w:space="0" w:color="auto"/>
            <w:left w:val="none" w:sz="0" w:space="0" w:color="auto"/>
            <w:bottom w:val="none" w:sz="0" w:space="0" w:color="auto"/>
            <w:right w:val="none" w:sz="0" w:space="0" w:color="auto"/>
          </w:divBdr>
          <w:divsChild>
            <w:div w:id="119614679">
              <w:marLeft w:val="0"/>
              <w:marRight w:val="0"/>
              <w:marTop w:val="0"/>
              <w:marBottom w:val="0"/>
              <w:divBdr>
                <w:top w:val="none" w:sz="0" w:space="0" w:color="auto"/>
                <w:left w:val="none" w:sz="0" w:space="0" w:color="auto"/>
                <w:bottom w:val="none" w:sz="0" w:space="0" w:color="auto"/>
                <w:right w:val="none" w:sz="0" w:space="0" w:color="auto"/>
              </w:divBdr>
              <w:divsChild>
                <w:div w:id="106973102">
                  <w:marLeft w:val="0"/>
                  <w:marRight w:val="0"/>
                  <w:marTop w:val="0"/>
                  <w:marBottom w:val="0"/>
                  <w:divBdr>
                    <w:top w:val="none" w:sz="0" w:space="0" w:color="auto"/>
                    <w:left w:val="none" w:sz="0" w:space="0" w:color="auto"/>
                    <w:bottom w:val="none" w:sz="0" w:space="0" w:color="auto"/>
                    <w:right w:val="none" w:sz="0" w:space="0" w:color="auto"/>
                  </w:divBdr>
                  <w:divsChild>
                    <w:div w:id="317154238">
                      <w:marLeft w:val="0"/>
                      <w:marRight w:val="0"/>
                      <w:marTop w:val="0"/>
                      <w:marBottom w:val="0"/>
                      <w:divBdr>
                        <w:top w:val="none" w:sz="0" w:space="0" w:color="auto"/>
                        <w:left w:val="none" w:sz="0" w:space="0" w:color="auto"/>
                        <w:bottom w:val="none" w:sz="0" w:space="0" w:color="auto"/>
                        <w:right w:val="none" w:sz="0" w:space="0" w:color="auto"/>
                      </w:divBdr>
                      <w:divsChild>
                        <w:div w:id="1932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868996">
      <w:bodyDiv w:val="1"/>
      <w:marLeft w:val="0"/>
      <w:marRight w:val="0"/>
      <w:marTop w:val="0"/>
      <w:marBottom w:val="0"/>
      <w:divBdr>
        <w:top w:val="none" w:sz="0" w:space="0" w:color="auto"/>
        <w:left w:val="none" w:sz="0" w:space="0" w:color="auto"/>
        <w:bottom w:val="none" w:sz="0" w:space="0" w:color="auto"/>
        <w:right w:val="none" w:sz="0" w:space="0" w:color="auto"/>
      </w:divBdr>
      <w:divsChild>
        <w:div w:id="335226984">
          <w:marLeft w:val="0"/>
          <w:marRight w:val="0"/>
          <w:marTop w:val="0"/>
          <w:marBottom w:val="0"/>
          <w:divBdr>
            <w:top w:val="none" w:sz="0" w:space="0" w:color="auto"/>
            <w:left w:val="none" w:sz="0" w:space="0" w:color="auto"/>
            <w:bottom w:val="none" w:sz="0" w:space="0" w:color="auto"/>
            <w:right w:val="none" w:sz="0" w:space="0" w:color="auto"/>
          </w:divBdr>
          <w:divsChild>
            <w:div w:id="618410969">
              <w:marLeft w:val="0"/>
              <w:marRight w:val="0"/>
              <w:marTop w:val="0"/>
              <w:marBottom w:val="0"/>
              <w:divBdr>
                <w:top w:val="none" w:sz="0" w:space="0" w:color="auto"/>
                <w:left w:val="none" w:sz="0" w:space="0" w:color="auto"/>
                <w:bottom w:val="none" w:sz="0" w:space="0" w:color="auto"/>
                <w:right w:val="none" w:sz="0" w:space="0" w:color="auto"/>
              </w:divBdr>
              <w:divsChild>
                <w:div w:id="51121624">
                  <w:marLeft w:val="0"/>
                  <w:marRight w:val="0"/>
                  <w:marTop w:val="0"/>
                  <w:marBottom w:val="0"/>
                  <w:divBdr>
                    <w:top w:val="none" w:sz="0" w:space="0" w:color="auto"/>
                    <w:left w:val="none" w:sz="0" w:space="0" w:color="auto"/>
                    <w:bottom w:val="none" w:sz="0" w:space="0" w:color="auto"/>
                    <w:right w:val="none" w:sz="0" w:space="0" w:color="auto"/>
                  </w:divBdr>
                  <w:divsChild>
                    <w:div w:id="3971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069007">
      <w:bodyDiv w:val="1"/>
      <w:marLeft w:val="0"/>
      <w:marRight w:val="0"/>
      <w:marTop w:val="0"/>
      <w:marBottom w:val="0"/>
      <w:divBdr>
        <w:top w:val="none" w:sz="0" w:space="0" w:color="auto"/>
        <w:left w:val="none" w:sz="0" w:space="0" w:color="auto"/>
        <w:bottom w:val="none" w:sz="0" w:space="0" w:color="auto"/>
        <w:right w:val="none" w:sz="0" w:space="0" w:color="auto"/>
      </w:divBdr>
      <w:divsChild>
        <w:div w:id="1986540715">
          <w:marLeft w:val="0"/>
          <w:marRight w:val="0"/>
          <w:marTop w:val="0"/>
          <w:marBottom w:val="0"/>
          <w:divBdr>
            <w:top w:val="none" w:sz="0" w:space="0" w:color="auto"/>
            <w:left w:val="none" w:sz="0" w:space="0" w:color="auto"/>
            <w:bottom w:val="none" w:sz="0" w:space="0" w:color="auto"/>
            <w:right w:val="none" w:sz="0" w:space="0" w:color="auto"/>
          </w:divBdr>
        </w:div>
        <w:div w:id="654728426">
          <w:marLeft w:val="0"/>
          <w:marRight w:val="0"/>
          <w:marTop w:val="0"/>
          <w:marBottom w:val="0"/>
          <w:divBdr>
            <w:top w:val="none" w:sz="0" w:space="0" w:color="auto"/>
            <w:left w:val="none" w:sz="0" w:space="0" w:color="auto"/>
            <w:bottom w:val="none" w:sz="0" w:space="0" w:color="auto"/>
            <w:right w:val="none" w:sz="0" w:space="0" w:color="auto"/>
          </w:divBdr>
        </w:div>
      </w:divsChild>
    </w:div>
    <w:div w:id="888490683">
      <w:bodyDiv w:val="1"/>
      <w:marLeft w:val="0"/>
      <w:marRight w:val="0"/>
      <w:marTop w:val="0"/>
      <w:marBottom w:val="0"/>
      <w:divBdr>
        <w:top w:val="none" w:sz="0" w:space="0" w:color="auto"/>
        <w:left w:val="none" w:sz="0" w:space="0" w:color="auto"/>
        <w:bottom w:val="none" w:sz="0" w:space="0" w:color="auto"/>
        <w:right w:val="none" w:sz="0" w:space="0" w:color="auto"/>
      </w:divBdr>
    </w:div>
    <w:div w:id="994378934">
      <w:bodyDiv w:val="1"/>
      <w:marLeft w:val="0"/>
      <w:marRight w:val="0"/>
      <w:marTop w:val="0"/>
      <w:marBottom w:val="0"/>
      <w:divBdr>
        <w:top w:val="none" w:sz="0" w:space="0" w:color="auto"/>
        <w:left w:val="none" w:sz="0" w:space="0" w:color="auto"/>
        <w:bottom w:val="none" w:sz="0" w:space="0" w:color="auto"/>
        <w:right w:val="none" w:sz="0" w:space="0" w:color="auto"/>
      </w:divBdr>
      <w:divsChild>
        <w:div w:id="1720399748">
          <w:marLeft w:val="0"/>
          <w:marRight w:val="0"/>
          <w:marTop w:val="0"/>
          <w:marBottom w:val="0"/>
          <w:divBdr>
            <w:top w:val="none" w:sz="0" w:space="0" w:color="auto"/>
            <w:left w:val="none" w:sz="0" w:space="0" w:color="auto"/>
            <w:bottom w:val="none" w:sz="0" w:space="0" w:color="auto"/>
            <w:right w:val="none" w:sz="0" w:space="0" w:color="auto"/>
          </w:divBdr>
          <w:divsChild>
            <w:div w:id="1832066146">
              <w:marLeft w:val="0"/>
              <w:marRight w:val="0"/>
              <w:marTop w:val="0"/>
              <w:marBottom w:val="0"/>
              <w:divBdr>
                <w:top w:val="none" w:sz="0" w:space="0" w:color="auto"/>
                <w:left w:val="none" w:sz="0" w:space="0" w:color="auto"/>
                <w:bottom w:val="none" w:sz="0" w:space="0" w:color="auto"/>
                <w:right w:val="none" w:sz="0" w:space="0" w:color="auto"/>
              </w:divBdr>
              <w:divsChild>
                <w:div w:id="852111753">
                  <w:marLeft w:val="0"/>
                  <w:marRight w:val="0"/>
                  <w:marTop w:val="0"/>
                  <w:marBottom w:val="0"/>
                  <w:divBdr>
                    <w:top w:val="none" w:sz="0" w:space="0" w:color="auto"/>
                    <w:left w:val="none" w:sz="0" w:space="0" w:color="auto"/>
                    <w:bottom w:val="none" w:sz="0" w:space="0" w:color="auto"/>
                    <w:right w:val="none" w:sz="0" w:space="0" w:color="auto"/>
                  </w:divBdr>
                  <w:divsChild>
                    <w:div w:id="475026936">
                      <w:marLeft w:val="0"/>
                      <w:marRight w:val="0"/>
                      <w:marTop w:val="0"/>
                      <w:marBottom w:val="0"/>
                      <w:divBdr>
                        <w:top w:val="none" w:sz="0" w:space="0" w:color="auto"/>
                        <w:left w:val="none" w:sz="0" w:space="0" w:color="auto"/>
                        <w:bottom w:val="none" w:sz="0" w:space="0" w:color="auto"/>
                        <w:right w:val="none" w:sz="0" w:space="0" w:color="auto"/>
                      </w:divBdr>
                      <w:divsChild>
                        <w:div w:id="1168985798">
                          <w:marLeft w:val="0"/>
                          <w:marRight w:val="0"/>
                          <w:marTop w:val="0"/>
                          <w:marBottom w:val="0"/>
                          <w:divBdr>
                            <w:top w:val="none" w:sz="0" w:space="0" w:color="auto"/>
                            <w:left w:val="none" w:sz="0" w:space="0" w:color="auto"/>
                            <w:bottom w:val="none" w:sz="0" w:space="0" w:color="auto"/>
                            <w:right w:val="none" w:sz="0" w:space="0" w:color="auto"/>
                          </w:divBdr>
                          <w:divsChild>
                            <w:div w:id="10572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89795">
          <w:marLeft w:val="0"/>
          <w:marRight w:val="0"/>
          <w:marTop w:val="0"/>
          <w:marBottom w:val="0"/>
          <w:divBdr>
            <w:top w:val="none" w:sz="0" w:space="0" w:color="auto"/>
            <w:left w:val="none" w:sz="0" w:space="0" w:color="auto"/>
            <w:bottom w:val="none" w:sz="0" w:space="0" w:color="auto"/>
            <w:right w:val="none" w:sz="0" w:space="0" w:color="auto"/>
          </w:divBdr>
          <w:divsChild>
            <w:div w:id="289943466">
              <w:marLeft w:val="0"/>
              <w:marRight w:val="0"/>
              <w:marTop w:val="0"/>
              <w:marBottom w:val="0"/>
              <w:divBdr>
                <w:top w:val="none" w:sz="0" w:space="0" w:color="auto"/>
                <w:left w:val="none" w:sz="0" w:space="0" w:color="auto"/>
                <w:bottom w:val="none" w:sz="0" w:space="0" w:color="auto"/>
                <w:right w:val="none" w:sz="0" w:space="0" w:color="auto"/>
              </w:divBdr>
              <w:divsChild>
                <w:div w:id="521015171">
                  <w:marLeft w:val="0"/>
                  <w:marRight w:val="0"/>
                  <w:marTop w:val="0"/>
                  <w:marBottom w:val="0"/>
                  <w:divBdr>
                    <w:top w:val="none" w:sz="0" w:space="0" w:color="auto"/>
                    <w:left w:val="none" w:sz="0" w:space="0" w:color="auto"/>
                    <w:bottom w:val="none" w:sz="0" w:space="0" w:color="auto"/>
                    <w:right w:val="none" w:sz="0" w:space="0" w:color="auto"/>
                  </w:divBdr>
                  <w:divsChild>
                    <w:div w:id="559830213">
                      <w:marLeft w:val="0"/>
                      <w:marRight w:val="0"/>
                      <w:marTop w:val="0"/>
                      <w:marBottom w:val="0"/>
                      <w:divBdr>
                        <w:top w:val="none" w:sz="0" w:space="0" w:color="auto"/>
                        <w:left w:val="none" w:sz="0" w:space="0" w:color="auto"/>
                        <w:bottom w:val="none" w:sz="0" w:space="0" w:color="auto"/>
                        <w:right w:val="none" w:sz="0" w:space="0" w:color="auto"/>
                      </w:divBdr>
                      <w:divsChild>
                        <w:div w:id="15928631">
                          <w:marLeft w:val="0"/>
                          <w:marRight w:val="0"/>
                          <w:marTop w:val="0"/>
                          <w:marBottom w:val="0"/>
                          <w:divBdr>
                            <w:top w:val="none" w:sz="0" w:space="0" w:color="auto"/>
                            <w:left w:val="none" w:sz="0" w:space="0" w:color="auto"/>
                            <w:bottom w:val="none" w:sz="0" w:space="0" w:color="auto"/>
                            <w:right w:val="none" w:sz="0" w:space="0" w:color="auto"/>
                          </w:divBdr>
                          <w:divsChild>
                            <w:div w:id="318191023">
                              <w:marLeft w:val="0"/>
                              <w:marRight w:val="0"/>
                              <w:marTop w:val="0"/>
                              <w:marBottom w:val="0"/>
                              <w:divBdr>
                                <w:top w:val="none" w:sz="0" w:space="0" w:color="auto"/>
                                <w:left w:val="none" w:sz="0" w:space="0" w:color="auto"/>
                                <w:bottom w:val="none" w:sz="0" w:space="0" w:color="auto"/>
                                <w:right w:val="none" w:sz="0" w:space="0" w:color="auto"/>
                              </w:divBdr>
                              <w:divsChild>
                                <w:div w:id="12614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4844">
                          <w:marLeft w:val="0"/>
                          <w:marRight w:val="0"/>
                          <w:marTop w:val="0"/>
                          <w:marBottom w:val="0"/>
                          <w:divBdr>
                            <w:top w:val="none" w:sz="0" w:space="0" w:color="auto"/>
                            <w:left w:val="none" w:sz="0" w:space="0" w:color="auto"/>
                            <w:bottom w:val="none" w:sz="0" w:space="0" w:color="auto"/>
                            <w:right w:val="none" w:sz="0" w:space="0" w:color="auto"/>
                          </w:divBdr>
                          <w:divsChild>
                            <w:div w:id="110249387">
                              <w:marLeft w:val="0"/>
                              <w:marRight w:val="0"/>
                              <w:marTop w:val="0"/>
                              <w:marBottom w:val="0"/>
                              <w:divBdr>
                                <w:top w:val="none" w:sz="0" w:space="0" w:color="auto"/>
                                <w:left w:val="none" w:sz="0" w:space="0" w:color="auto"/>
                                <w:bottom w:val="none" w:sz="0" w:space="0" w:color="auto"/>
                                <w:right w:val="none" w:sz="0" w:space="0" w:color="auto"/>
                              </w:divBdr>
                            </w:div>
                          </w:divsChild>
                        </w:div>
                        <w:div w:id="990673252">
                          <w:marLeft w:val="0"/>
                          <w:marRight w:val="0"/>
                          <w:marTop w:val="0"/>
                          <w:marBottom w:val="0"/>
                          <w:divBdr>
                            <w:top w:val="none" w:sz="0" w:space="0" w:color="auto"/>
                            <w:left w:val="none" w:sz="0" w:space="0" w:color="auto"/>
                            <w:bottom w:val="none" w:sz="0" w:space="0" w:color="auto"/>
                            <w:right w:val="none" w:sz="0" w:space="0" w:color="auto"/>
                          </w:divBdr>
                          <w:divsChild>
                            <w:div w:id="3303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443987">
      <w:bodyDiv w:val="1"/>
      <w:marLeft w:val="0"/>
      <w:marRight w:val="0"/>
      <w:marTop w:val="0"/>
      <w:marBottom w:val="0"/>
      <w:divBdr>
        <w:top w:val="none" w:sz="0" w:space="0" w:color="auto"/>
        <w:left w:val="none" w:sz="0" w:space="0" w:color="auto"/>
        <w:bottom w:val="none" w:sz="0" w:space="0" w:color="auto"/>
        <w:right w:val="none" w:sz="0" w:space="0" w:color="auto"/>
      </w:divBdr>
    </w:div>
    <w:div w:id="1422532599">
      <w:bodyDiv w:val="1"/>
      <w:marLeft w:val="0"/>
      <w:marRight w:val="0"/>
      <w:marTop w:val="0"/>
      <w:marBottom w:val="0"/>
      <w:divBdr>
        <w:top w:val="none" w:sz="0" w:space="0" w:color="auto"/>
        <w:left w:val="none" w:sz="0" w:space="0" w:color="auto"/>
        <w:bottom w:val="none" w:sz="0" w:space="0" w:color="auto"/>
        <w:right w:val="none" w:sz="0" w:space="0" w:color="auto"/>
      </w:divBdr>
    </w:div>
    <w:div w:id="1557551214">
      <w:bodyDiv w:val="1"/>
      <w:marLeft w:val="0"/>
      <w:marRight w:val="0"/>
      <w:marTop w:val="0"/>
      <w:marBottom w:val="0"/>
      <w:divBdr>
        <w:top w:val="none" w:sz="0" w:space="0" w:color="auto"/>
        <w:left w:val="none" w:sz="0" w:space="0" w:color="auto"/>
        <w:bottom w:val="none" w:sz="0" w:space="0" w:color="auto"/>
        <w:right w:val="none" w:sz="0" w:space="0" w:color="auto"/>
      </w:divBdr>
    </w:div>
    <w:div w:id="176287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imeslive.co.za/ideas/2018-11-23-" TargetMode="External"/><Relationship Id="rId2" Type="http://schemas.openxmlformats.org/officeDocument/2006/relationships/hyperlink" Target="https://www.gov.za/sites/default/files/gcis_document/201611/stateofcapturereport14october2016_" TargetMode="External"/><Relationship Id="rId1" Type="http://schemas.openxmlformats.org/officeDocument/2006/relationships/hyperlink" Target="mailto:bevdon@iafrica.com" TargetMode="External"/><Relationship Id="rId5" Type="http://schemas.openxmlformats.org/officeDocument/2006/relationships/hyperlink" Target="https://epge.fgv.br/en/media/80356" TargetMode="External"/><Relationship Id="rId4" Type="http://schemas.openxmlformats.org/officeDocument/2006/relationships/hyperlink" Target="https://www.riotimesonline.com/brazil-news/r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BF3C4-9A9D-49F3-B7B2-985A09A4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2093</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Robert  Nanima</cp:lastModifiedBy>
  <cp:revision>5</cp:revision>
  <cp:lastPrinted>2024-08-01T15:22:00Z</cp:lastPrinted>
  <dcterms:created xsi:type="dcterms:W3CDTF">2024-12-31T10:55:00Z</dcterms:created>
  <dcterms:modified xsi:type="dcterms:W3CDTF">2024-12-31T15:06:00Z</dcterms:modified>
</cp:coreProperties>
</file>